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9ED" w:rsidRPr="00BF09ED" w:rsidRDefault="00BF09ED" w:rsidP="00BF09ED">
      <w:pPr>
        <w:spacing w:before="100" w:beforeAutospacing="1" w:after="100" w:afterAutospacing="1" w:line="240" w:lineRule="auto"/>
        <w:outlineLvl w:val="1"/>
        <w:rPr>
          <w:rFonts w:ascii="Times New Roman" w:eastAsia="Times New Roman" w:hAnsi="Times New Roman" w:cs="Times New Roman"/>
          <w:b/>
          <w:bCs/>
          <w:sz w:val="36"/>
          <w:szCs w:val="36"/>
        </w:rPr>
      </w:pPr>
      <w:r w:rsidRPr="00BF09ED">
        <w:rPr>
          <w:rFonts w:ascii="Times New Roman" w:eastAsia="Times New Roman" w:hAnsi="Times New Roman" w:cs="Times New Roman"/>
          <w:b/>
          <w:bCs/>
          <w:sz w:val="36"/>
          <w:szCs w:val="36"/>
        </w:rPr>
        <w:t xml:space="preserve">En </w:t>
      </w:r>
      <w:proofErr w:type="spellStart"/>
      <w:r w:rsidRPr="00BF09ED">
        <w:rPr>
          <w:rFonts w:ascii="Times New Roman" w:eastAsia="Times New Roman" w:hAnsi="Times New Roman" w:cs="Times New Roman"/>
          <w:b/>
          <w:bCs/>
          <w:sz w:val="36"/>
          <w:szCs w:val="36"/>
        </w:rPr>
        <w:t>pratique</w:t>
      </w:r>
      <w:proofErr w:type="spellEnd"/>
      <w:r w:rsidRPr="00BF09ED">
        <w:rPr>
          <w:rFonts w:ascii="Times New Roman" w:eastAsia="Times New Roman" w:hAnsi="Times New Roman" w:cs="Times New Roman"/>
          <w:b/>
          <w:bCs/>
          <w:sz w:val="36"/>
          <w:szCs w:val="36"/>
        </w:rPr>
        <w:t xml:space="preserve"> </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rPr>
      </w:pPr>
      <w:proofErr w:type="spellStart"/>
      <w:r w:rsidRPr="00BF09ED">
        <w:rPr>
          <w:rFonts w:ascii="Times New Roman" w:eastAsia="Times New Roman" w:hAnsi="Times New Roman" w:cs="Times New Roman"/>
          <w:sz w:val="24"/>
          <w:szCs w:val="24"/>
        </w:rPr>
        <w:t>Étapes</w:t>
      </w:r>
      <w:proofErr w:type="spellEnd"/>
      <w:r w:rsidRPr="00BF09ED">
        <w:rPr>
          <w:rFonts w:ascii="Times New Roman" w:eastAsia="Times New Roman" w:hAnsi="Times New Roman" w:cs="Times New Roman"/>
          <w:sz w:val="24"/>
          <w:szCs w:val="24"/>
        </w:rPr>
        <w:t xml:space="preserve"> :</w:t>
      </w:r>
    </w:p>
    <w:p w:rsidR="00BF09ED" w:rsidRPr="00BF09ED" w:rsidRDefault="00BF09ED" w:rsidP="00BF09ED">
      <w:pPr>
        <w:numPr>
          <w:ilvl w:val="0"/>
          <w:numId w:val="1"/>
        </w:numPr>
        <w:spacing w:before="100" w:beforeAutospacing="1" w:after="100" w:afterAutospacing="1" w:line="240" w:lineRule="auto"/>
        <w:outlineLvl w:val="1"/>
        <w:rPr>
          <w:rFonts w:ascii="Times New Roman" w:eastAsia="Times New Roman" w:hAnsi="Times New Roman" w:cs="Times New Roman"/>
          <w:b/>
          <w:bCs/>
          <w:sz w:val="36"/>
          <w:szCs w:val="36"/>
        </w:rPr>
      </w:pPr>
      <w:r w:rsidRPr="00BF09ED">
        <w:rPr>
          <w:rFonts w:ascii="Times New Roman" w:eastAsia="Times New Roman" w:hAnsi="Times New Roman" w:cs="Times New Roman"/>
          <w:b/>
          <w:bCs/>
          <w:sz w:val="36"/>
          <w:szCs w:val="36"/>
        </w:rPr>
        <w:t xml:space="preserve">1Identifier les </w:t>
      </w:r>
      <w:proofErr w:type="spellStart"/>
      <w:r w:rsidRPr="00BF09ED">
        <w:rPr>
          <w:rFonts w:ascii="Times New Roman" w:eastAsia="Times New Roman" w:hAnsi="Times New Roman" w:cs="Times New Roman"/>
          <w:b/>
          <w:bCs/>
          <w:sz w:val="36"/>
          <w:szCs w:val="36"/>
        </w:rPr>
        <w:t>pièces</w:t>
      </w:r>
      <w:proofErr w:type="spellEnd"/>
      <w:r w:rsidRPr="00BF09ED">
        <w:rPr>
          <w:rFonts w:ascii="Times New Roman" w:eastAsia="Times New Roman" w:hAnsi="Times New Roman" w:cs="Times New Roman"/>
          <w:b/>
          <w:bCs/>
          <w:sz w:val="36"/>
          <w:szCs w:val="36"/>
        </w:rPr>
        <w:t xml:space="preserve"> du </w:t>
      </w:r>
      <w:proofErr w:type="spellStart"/>
      <w:r w:rsidRPr="00BF09ED">
        <w:rPr>
          <w:rFonts w:ascii="Times New Roman" w:eastAsia="Times New Roman" w:hAnsi="Times New Roman" w:cs="Times New Roman"/>
          <w:b/>
          <w:bCs/>
          <w:sz w:val="36"/>
          <w:szCs w:val="36"/>
        </w:rPr>
        <w:t>mandatement</w:t>
      </w:r>
      <w:proofErr w:type="spellEnd"/>
    </w:p>
    <w:p w:rsidR="00BF09ED" w:rsidRPr="00BF09ED" w:rsidRDefault="00BF09ED" w:rsidP="00BF09ED">
      <w:pPr>
        <w:numPr>
          <w:ilvl w:val="0"/>
          <w:numId w:val="1"/>
        </w:numPr>
        <w:spacing w:after="0" w:line="240" w:lineRule="auto"/>
        <w:rPr>
          <w:rFonts w:ascii="Times New Roman" w:eastAsia="Times New Roman" w:hAnsi="Times New Roman" w:cs="Times New Roman"/>
          <w:sz w:val="24"/>
          <w:szCs w:val="24"/>
        </w:rPr>
      </w:pPr>
      <w:r w:rsidRPr="00BF09ED">
        <w:rPr>
          <w:rFonts w:ascii="Times New Roman" w:eastAsia="Times New Roman" w:hAnsi="Times New Roman" w:cs="Times New Roman"/>
          <w:sz w:val="24"/>
          <w:szCs w:val="24"/>
        </w:rPr>
        <w:t>2</w:t>
      </w:r>
      <w:r w:rsidRPr="00BF09ED">
        <w:rPr>
          <w:rFonts w:ascii="Times New Roman" w:eastAsia="Times New Roman" w:hAnsi="Times New Roman" w:cs="Times New Roman"/>
          <w:b/>
          <w:bCs/>
          <w:sz w:val="24"/>
          <w:szCs w:val="24"/>
        </w:rPr>
        <w:t xml:space="preserve">Maîtriser le </w:t>
      </w:r>
      <w:proofErr w:type="spellStart"/>
      <w:r w:rsidRPr="00BF09ED">
        <w:rPr>
          <w:rFonts w:ascii="Times New Roman" w:eastAsia="Times New Roman" w:hAnsi="Times New Roman" w:cs="Times New Roman"/>
          <w:b/>
          <w:bCs/>
          <w:sz w:val="24"/>
          <w:szCs w:val="24"/>
        </w:rPr>
        <w:t>contenu</w:t>
      </w:r>
      <w:proofErr w:type="spellEnd"/>
      <w:r w:rsidRPr="00BF09ED">
        <w:rPr>
          <w:rFonts w:ascii="Times New Roman" w:eastAsia="Times New Roman" w:hAnsi="Times New Roman" w:cs="Times New Roman"/>
          <w:b/>
          <w:bCs/>
          <w:sz w:val="24"/>
          <w:szCs w:val="24"/>
        </w:rPr>
        <w:t xml:space="preserve"> du </w:t>
      </w:r>
      <w:proofErr w:type="spellStart"/>
      <w:r w:rsidRPr="00BF09ED">
        <w:rPr>
          <w:rFonts w:ascii="Times New Roman" w:eastAsia="Times New Roman" w:hAnsi="Times New Roman" w:cs="Times New Roman"/>
          <w:b/>
          <w:bCs/>
          <w:sz w:val="24"/>
          <w:szCs w:val="24"/>
        </w:rPr>
        <w:t>mandat</w:t>
      </w:r>
      <w:proofErr w:type="spellEnd"/>
    </w:p>
    <w:p w:rsidR="00BF09ED" w:rsidRPr="00BF09ED" w:rsidRDefault="00BF09ED" w:rsidP="00BF09ED">
      <w:pPr>
        <w:numPr>
          <w:ilvl w:val="0"/>
          <w:numId w:val="1"/>
        </w:numPr>
        <w:spacing w:after="0"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3</w:t>
      </w:r>
      <w:r w:rsidRPr="00BF09ED">
        <w:rPr>
          <w:rFonts w:ascii="Times New Roman" w:eastAsia="Times New Roman" w:hAnsi="Times New Roman" w:cs="Times New Roman"/>
          <w:b/>
          <w:bCs/>
          <w:sz w:val="24"/>
          <w:szCs w:val="24"/>
          <w:lang w:val="fr-FR"/>
        </w:rPr>
        <w:t>Mettre en œuvre une nomenclature des biens et services</w:t>
      </w:r>
    </w:p>
    <w:p w:rsidR="00BF09ED" w:rsidRPr="00BF09ED" w:rsidRDefault="00BF09ED" w:rsidP="00BF09ED">
      <w:pPr>
        <w:numPr>
          <w:ilvl w:val="0"/>
          <w:numId w:val="1"/>
        </w:numPr>
        <w:spacing w:after="0"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4</w:t>
      </w:r>
      <w:r w:rsidRPr="00BF09ED">
        <w:rPr>
          <w:rFonts w:ascii="Times New Roman" w:eastAsia="Times New Roman" w:hAnsi="Times New Roman" w:cs="Times New Roman"/>
          <w:b/>
          <w:bCs/>
          <w:sz w:val="24"/>
          <w:szCs w:val="24"/>
          <w:lang w:val="fr-FR"/>
        </w:rPr>
        <w:t>Comment traiter les réductions et annulations de dépenses</w:t>
      </w:r>
    </w:p>
    <w:p w:rsidR="00BF09ED" w:rsidRPr="00BF09ED" w:rsidRDefault="00BF09ED" w:rsidP="00BF09ED">
      <w:pPr>
        <w:numPr>
          <w:ilvl w:val="0"/>
          <w:numId w:val="1"/>
        </w:numPr>
        <w:spacing w:after="0" w:line="240" w:lineRule="auto"/>
        <w:rPr>
          <w:rFonts w:ascii="Times New Roman" w:eastAsia="Times New Roman" w:hAnsi="Times New Roman" w:cs="Times New Roman"/>
          <w:sz w:val="24"/>
          <w:szCs w:val="24"/>
        </w:rPr>
      </w:pPr>
      <w:r w:rsidRPr="00BF09ED">
        <w:rPr>
          <w:rFonts w:ascii="Times New Roman" w:eastAsia="Times New Roman" w:hAnsi="Times New Roman" w:cs="Times New Roman"/>
          <w:sz w:val="24"/>
          <w:szCs w:val="24"/>
        </w:rPr>
        <w:t>5</w:t>
      </w:r>
      <w:r w:rsidRPr="00BF09ED">
        <w:rPr>
          <w:rFonts w:ascii="Times New Roman" w:eastAsia="Times New Roman" w:hAnsi="Times New Roman" w:cs="Times New Roman"/>
          <w:b/>
          <w:bCs/>
          <w:sz w:val="24"/>
          <w:szCs w:val="24"/>
        </w:rPr>
        <w:t xml:space="preserve">Le </w:t>
      </w:r>
      <w:proofErr w:type="spellStart"/>
      <w:r w:rsidRPr="00BF09ED">
        <w:rPr>
          <w:rFonts w:ascii="Times New Roman" w:eastAsia="Times New Roman" w:hAnsi="Times New Roman" w:cs="Times New Roman"/>
          <w:b/>
          <w:bCs/>
          <w:sz w:val="24"/>
          <w:szCs w:val="24"/>
        </w:rPr>
        <w:t>mandatement</w:t>
      </w:r>
      <w:proofErr w:type="spellEnd"/>
      <w:r w:rsidRPr="00BF09ED">
        <w:rPr>
          <w:rFonts w:ascii="Times New Roman" w:eastAsia="Times New Roman" w:hAnsi="Times New Roman" w:cs="Times New Roman"/>
          <w:b/>
          <w:bCs/>
          <w:sz w:val="24"/>
          <w:szCs w:val="24"/>
        </w:rPr>
        <w:t xml:space="preserve"> </w:t>
      </w:r>
      <w:proofErr w:type="spellStart"/>
      <w:r w:rsidRPr="00BF09ED">
        <w:rPr>
          <w:rFonts w:ascii="Times New Roman" w:eastAsia="Times New Roman" w:hAnsi="Times New Roman" w:cs="Times New Roman"/>
          <w:b/>
          <w:bCs/>
          <w:sz w:val="24"/>
          <w:szCs w:val="24"/>
        </w:rPr>
        <w:t>d’office</w:t>
      </w:r>
      <w:proofErr w:type="spellEnd"/>
    </w:p>
    <w:p w:rsidR="00BF09ED" w:rsidRPr="00BF09ED" w:rsidRDefault="00BF09ED" w:rsidP="00BF09ED">
      <w:pPr>
        <w:spacing w:after="0" w:line="240" w:lineRule="auto"/>
        <w:rPr>
          <w:rFonts w:ascii="Times New Roman" w:eastAsia="Times New Roman" w:hAnsi="Times New Roman" w:cs="Times New Roman"/>
          <w:sz w:val="24"/>
          <w:szCs w:val="24"/>
        </w:rPr>
      </w:pPr>
      <w:r w:rsidRPr="00BF09ED">
        <w:rPr>
          <w:rFonts w:ascii="Times New Roman" w:eastAsia="Times New Roman" w:hAnsi="Times New Roman" w:cs="Times New Roman"/>
          <w:sz w:val="24"/>
          <w:szCs w:val="24"/>
        </w:rPr>
        <w:t xml:space="preserve">1 </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rPr>
      </w:pPr>
      <w:r w:rsidRPr="00BF09ED">
        <w:rPr>
          <w:rFonts w:ascii="Times New Roman" w:eastAsia="Times New Roman" w:hAnsi="Times New Roman" w:cs="Times New Roman"/>
          <w:b/>
          <w:bCs/>
          <w:sz w:val="24"/>
          <w:szCs w:val="24"/>
        </w:rPr>
        <w:t xml:space="preserve">Identifier les </w:t>
      </w:r>
      <w:proofErr w:type="spellStart"/>
      <w:r w:rsidRPr="00BF09ED">
        <w:rPr>
          <w:rFonts w:ascii="Times New Roman" w:eastAsia="Times New Roman" w:hAnsi="Times New Roman" w:cs="Times New Roman"/>
          <w:b/>
          <w:bCs/>
          <w:sz w:val="24"/>
          <w:szCs w:val="24"/>
        </w:rPr>
        <w:t>pièces</w:t>
      </w:r>
      <w:proofErr w:type="spellEnd"/>
      <w:r w:rsidRPr="00BF09ED">
        <w:rPr>
          <w:rFonts w:ascii="Times New Roman" w:eastAsia="Times New Roman" w:hAnsi="Times New Roman" w:cs="Times New Roman"/>
          <w:b/>
          <w:bCs/>
          <w:sz w:val="24"/>
          <w:szCs w:val="24"/>
        </w:rPr>
        <w:t xml:space="preserve"> du </w:t>
      </w:r>
      <w:proofErr w:type="spellStart"/>
      <w:r w:rsidRPr="00BF09ED">
        <w:rPr>
          <w:rFonts w:ascii="Times New Roman" w:eastAsia="Times New Roman" w:hAnsi="Times New Roman" w:cs="Times New Roman"/>
          <w:b/>
          <w:bCs/>
          <w:sz w:val="24"/>
          <w:szCs w:val="24"/>
        </w:rPr>
        <w:t>mandatement</w:t>
      </w:r>
      <w:proofErr w:type="spellEnd"/>
    </w:p>
    <w:p w:rsidR="00BF09ED" w:rsidRPr="00BF09ED" w:rsidRDefault="00BF09ED" w:rsidP="00BF09ED">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r w:rsidRPr="00BF09ED">
        <w:rPr>
          <w:rFonts w:ascii="Times New Roman" w:eastAsia="Times New Roman" w:hAnsi="Times New Roman" w:cs="Times New Roman"/>
          <w:b/>
          <w:bCs/>
          <w:sz w:val="27"/>
          <w:szCs w:val="27"/>
        </w:rPr>
        <w:t>Mandat</w:t>
      </w:r>
      <w:proofErr w:type="spellEnd"/>
      <w:r w:rsidRPr="00BF09ED">
        <w:rPr>
          <w:rFonts w:ascii="Times New Roman" w:eastAsia="Times New Roman" w:hAnsi="Times New Roman" w:cs="Times New Roman"/>
          <w:b/>
          <w:bCs/>
          <w:sz w:val="27"/>
          <w:szCs w:val="27"/>
        </w:rPr>
        <w:t xml:space="preserve"> </w:t>
      </w:r>
      <w:proofErr w:type="spellStart"/>
      <w:r w:rsidRPr="00BF09ED">
        <w:rPr>
          <w:rFonts w:ascii="Times New Roman" w:eastAsia="Times New Roman" w:hAnsi="Times New Roman" w:cs="Times New Roman"/>
          <w:b/>
          <w:bCs/>
          <w:sz w:val="27"/>
          <w:szCs w:val="27"/>
        </w:rPr>
        <w:t>individuel</w:t>
      </w:r>
      <w:proofErr w:type="spellEnd"/>
      <w:r w:rsidRPr="00BF09ED">
        <w:rPr>
          <w:rFonts w:ascii="Times New Roman" w:eastAsia="Times New Roman" w:hAnsi="Times New Roman" w:cs="Times New Roman"/>
          <w:b/>
          <w:bCs/>
          <w:sz w:val="27"/>
          <w:szCs w:val="27"/>
        </w:rPr>
        <w:t xml:space="preserve"> et </w:t>
      </w:r>
      <w:proofErr w:type="spellStart"/>
      <w:r w:rsidRPr="00BF09ED">
        <w:rPr>
          <w:rFonts w:ascii="Times New Roman" w:eastAsia="Times New Roman" w:hAnsi="Times New Roman" w:cs="Times New Roman"/>
          <w:b/>
          <w:bCs/>
          <w:sz w:val="27"/>
          <w:szCs w:val="27"/>
        </w:rPr>
        <w:t>mandat</w:t>
      </w:r>
      <w:proofErr w:type="spellEnd"/>
      <w:r w:rsidRPr="00BF09ED">
        <w:rPr>
          <w:rFonts w:ascii="Times New Roman" w:eastAsia="Times New Roman" w:hAnsi="Times New Roman" w:cs="Times New Roman"/>
          <w:b/>
          <w:bCs/>
          <w:sz w:val="27"/>
          <w:szCs w:val="27"/>
        </w:rPr>
        <w:t xml:space="preserve"> </w:t>
      </w:r>
      <w:proofErr w:type="spellStart"/>
      <w:r w:rsidRPr="00BF09ED">
        <w:rPr>
          <w:rFonts w:ascii="Times New Roman" w:eastAsia="Times New Roman" w:hAnsi="Times New Roman" w:cs="Times New Roman"/>
          <w:b/>
          <w:bCs/>
          <w:sz w:val="27"/>
          <w:szCs w:val="27"/>
        </w:rPr>
        <w:t>collectif</w:t>
      </w:r>
      <w:proofErr w:type="spellEnd"/>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L’émission d’un mandat de paiement est souvent un acte individuel ; toutefois, dans certains cas, il peut s’agir d’un mandat collectif.</w:t>
      </w:r>
    </w:p>
    <w:p w:rsidR="00BF09ED" w:rsidRPr="00BF09ED" w:rsidRDefault="00BF09ED" w:rsidP="00BF09ED">
      <w:pPr>
        <w:numPr>
          <w:ilvl w:val="0"/>
          <w:numId w:val="2"/>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L’émission d’un mandat collectif correspond à une possibilité de grouper sur un même mandat divers factures ou mémoires, présentés par un même créancier, dès lors que ces dépenses concernent un même article budgétaire. Le montant de chaque facture ou mémoire doit être indiqué, soit dans le corps du mandat, soit sur un état annexé avec, s’il y a lieu, toutes références utiles aux marchés auxquels la facture ou le mémoire se rapporte.</w:t>
      </w:r>
    </w:p>
    <w:p w:rsidR="00BF09ED" w:rsidRPr="00BF09ED" w:rsidRDefault="00BF09ED" w:rsidP="00BF09ED">
      <w:pPr>
        <w:numPr>
          <w:ilvl w:val="0"/>
          <w:numId w:val="2"/>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Les dépenses de personnel peuvent faire l’objet de mandatements collectifs, quel que soit le nombre de créanciers, d’articles d’imputation ou de modes de règlement. Ces mandats sont appuyés, soit de l’état liquidatif des traitements, salaires, indemnités et autres activités accessoires, soit d’une copie des bulletins de paie remis aux bénéficiaires présentant le détail des différents éléments constituant les émoluments et les précomptes exercés. Les mandatements de dépenses de personnel doivent toujours être récapitulés sur des bordereaux spécifiques insérés dans la série normale des bordereaux. Si les besoins de la commune le nécessitent, les dépenses de personnel peuvent faire l’objet d’une série distincte de bordereaux.</w:t>
      </w:r>
    </w:p>
    <w:p w:rsidR="00BF09ED" w:rsidRPr="00BF09ED" w:rsidRDefault="00BF09ED" w:rsidP="00BF09E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4762500" cy="2882265"/>
            <wp:effectExtent l="19050" t="0" r="0" b="0"/>
            <wp:docPr id="1" name="Picture 1" descr="Une forme de mand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e forme de mandat"/>
                    <pic:cNvPicPr>
                      <a:picLocks noChangeAspect="1" noChangeArrowheads="1"/>
                    </pic:cNvPicPr>
                  </pic:nvPicPr>
                  <pic:blipFill>
                    <a:blip r:embed="rId5" cstate="print"/>
                    <a:srcRect/>
                    <a:stretch>
                      <a:fillRect/>
                    </a:stretch>
                  </pic:blipFill>
                  <pic:spPr bwMode="auto">
                    <a:xfrm>
                      <a:off x="0" y="0"/>
                      <a:ext cx="4762500" cy="2882265"/>
                    </a:xfrm>
                    <a:prstGeom prst="rect">
                      <a:avLst/>
                    </a:prstGeom>
                    <a:noFill/>
                    <a:ln w="9525">
                      <a:noFill/>
                      <a:miter lim="800000"/>
                      <a:headEnd/>
                      <a:tailEnd/>
                    </a:ln>
                  </pic:spPr>
                </pic:pic>
              </a:graphicData>
            </a:graphic>
          </wp:inline>
        </w:drawing>
      </w:r>
    </w:p>
    <w:p w:rsidR="00BF09ED" w:rsidRPr="00BF09ED" w:rsidRDefault="00BF09ED" w:rsidP="00BF09ED">
      <w:pPr>
        <w:spacing w:before="100" w:beforeAutospacing="1" w:after="100" w:afterAutospacing="1" w:line="240" w:lineRule="auto"/>
        <w:jc w:val="center"/>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Une forme de mandat</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b/>
          <w:bCs/>
          <w:sz w:val="24"/>
          <w:szCs w:val="24"/>
          <w:lang w:val="fr-FR"/>
        </w:rPr>
        <w:t>La forme du mandat n’est pas imposée</w:t>
      </w:r>
      <w:r w:rsidRPr="00BF09ED">
        <w:rPr>
          <w:rFonts w:ascii="Times New Roman" w:eastAsia="Times New Roman" w:hAnsi="Times New Roman" w:cs="Times New Roman"/>
          <w:sz w:val="24"/>
          <w:szCs w:val="24"/>
          <w:lang w:val="fr-FR"/>
        </w:rPr>
        <w:t xml:space="preserve"> mais il doit comporter toutes les mentions obligatoires.</w:t>
      </w:r>
    </w:p>
    <w:p w:rsidR="00BF09ED" w:rsidRPr="00BF09ED" w:rsidRDefault="00BF09ED" w:rsidP="00BF09ED">
      <w:pPr>
        <w:spacing w:before="100" w:beforeAutospacing="1" w:after="100" w:afterAutospacing="1" w:line="240" w:lineRule="auto"/>
        <w:outlineLvl w:val="2"/>
        <w:rPr>
          <w:rFonts w:ascii="Times New Roman" w:eastAsia="Times New Roman" w:hAnsi="Times New Roman" w:cs="Times New Roman"/>
          <w:b/>
          <w:bCs/>
          <w:sz w:val="27"/>
          <w:szCs w:val="27"/>
        </w:rPr>
      </w:pPr>
      <w:r w:rsidRPr="00BF09ED">
        <w:rPr>
          <w:rFonts w:ascii="Times New Roman" w:eastAsia="Times New Roman" w:hAnsi="Times New Roman" w:cs="Times New Roman"/>
          <w:b/>
          <w:bCs/>
          <w:sz w:val="27"/>
          <w:szCs w:val="27"/>
        </w:rPr>
        <w:t xml:space="preserve">Les bordereaux de </w:t>
      </w:r>
      <w:proofErr w:type="spellStart"/>
      <w:r w:rsidRPr="00BF09ED">
        <w:rPr>
          <w:rFonts w:ascii="Times New Roman" w:eastAsia="Times New Roman" w:hAnsi="Times New Roman" w:cs="Times New Roman"/>
          <w:b/>
          <w:bCs/>
          <w:sz w:val="27"/>
          <w:szCs w:val="27"/>
        </w:rPr>
        <w:t>mandats</w:t>
      </w:r>
      <w:proofErr w:type="spellEnd"/>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rPr>
      </w:pPr>
      <w:r w:rsidRPr="00BF09ED">
        <w:rPr>
          <w:rFonts w:ascii="Times New Roman" w:eastAsia="Times New Roman" w:hAnsi="Times New Roman" w:cs="Times New Roman"/>
          <w:sz w:val="24"/>
          <w:szCs w:val="24"/>
          <w:lang w:val="fr-FR"/>
        </w:rPr>
        <w:t xml:space="preserve">Les mandats, accompagnés des pièces justificatives et des documents relatifs au mode de règlement, sont récapitulés dans l’ordre croissant des articles budgétaires sur un bordereau. Chaque bordereau est numéroté suivant une série ininterrompue commencée pour chaque exercice au numéro 1. </w:t>
      </w:r>
      <w:proofErr w:type="spellStart"/>
      <w:r w:rsidRPr="00BF09ED">
        <w:rPr>
          <w:rFonts w:ascii="Times New Roman" w:eastAsia="Times New Roman" w:hAnsi="Times New Roman" w:cs="Times New Roman"/>
          <w:sz w:val="24"/>
          <w:szCs w:val="24"/>
        </w:rPr>
        <w:t>Chaque</w:t>
      </w:r>
      <w:proofErr w:type="spellEnd"/>
      <w:r w:rsidRPr="00BF09ED">
        <w:rPr>
          <w:rFonts w:ascii="Times New Roman" w:eastAsia="Times New Roman" w:hAnsi="Times New Roman" w:cs="Times New Roman"/>
          <w:sz w:val="24"/>
          <w:szCs w:val="24"/>
        </w:rPr>
        <w:t xml:space="preserve"> bordereau </w:t>
      </w:r>
      <w:proofErr w:type="spellStart"/>
      <w:r w:rsidRPr="00BF09ED">
        <w:rPr>
          <w:rFonts w:ascii="Times New Roman" w:eastAsia="Times New Roman" w:hAnsi="Times New Roman" w:cs="Times New Roman"/>
          <w:sz w:val="24"/>
          <w:szCs w:val="24"/>
        </w:rPr>
        <w:t>est</w:t>
      </w:r>
      <w:proofErr w:type="spellEnd"/>
      <w:r w:rsidRPr="00BF09ED">
        <w:rPr>
          <w:rFonts w:ascii="Times New Roman" w:eastAsia="Times New Roman" w:hAnsi="Times New Roman" w:cs="Times New Roman"/>
          <w:sz w:val="24"/>
          <w:szCs w:val="24"/>
        </w:rPr>
        <w:t xml:space="preserve"> </w:t>
      </w:r>
      <w:proofErr w:type="spellStart"/>
      <w:r w:rsidRPr="00BF09ED">
        <w:rPr>
          <w:rFonts w:ascii="Times New Roman" w:eastAsia="Times New Roman" w:hAnsi="Times New Roman" w:cs="Times New Roman"/>
          <w:sz w:val="24"/>
          <w:szCs w:val="24"/>
        </w:rPr>
        <w:t>établi</w:t>
      </w:r>
      <w:proofErr w:type="spellEnd"/>
      <w:r w:rsidRPr="00BF09ED">
        <w:rPr>
          <w:rFonts w:ascii="Times New Roman" w:eastAsia="Times New Roman" w:hAnsi="Times New Roman" w:cs="Times New Roman"/>
          <w:sz w:val="24"/>
          <w:szCs w:val="24"/>
        </w:rPr>
        <w:t xml:space="preserve"> en </w:t>
      </w:r>
      <w:proofErr w:type="spellStart"/>
      <w:r w:rsidRPr="00BF09ED">
        <w:rPr>
          <w:rFonts w:ascii="Times New Roman" w:eastAsia="Times New Roman" w:hAnsi="Times New Roman" w:cs="Times New Roman"/>
          <w:sz w:val="24"/>
          <w:szCs w:val="24"/>
        </w:rPr>
        <w:t>trois</w:t>
      </w:r>
      <w:proofErr w:type="spellEnd"/>
      <w:r w:rsidRPr="00BF09ED">
        <w:rPr>
          <w:rFonts w:ascii="Times New Roman" w:eastAsia="Times New Roman" w:hAnsi="Times New Roman" w:cs="Times New Roman"/>
          <w:sz w:val="24"/>
          <w:szCs w:val="24"/>
        </w:rPr>
        <w:t xml:space="preserve"> </w:t>
      </w:r>
      <w:proofErr w:type="spellStart"/>
      <w:r w:rsidRPr="00BF09ED">
        <w:rPr>
          <w:rFonts w:ascii="Times New Roman" w:eastAsia="Times New Roman" w:hAnsi="Times New Roman" w:cs="Times New Roman"/>
          <w:sz w:val="24"/>
          <w:szCs w:val="24"/>
        </w:rPr>
        <w:t>exemplaires</w:t>
      </w:r>
      <w:proofErr w:type="spellEnd"/>
      <w:r w:rsidRPr="00BF09ED">
        <w:rPr>
          <w:rFonts w:ascii="Times New Roman" w:eastAsia="Times New Roman" w:hAnsi="Times New Roman" w:cs="Times New Roman"/>
          <w:sz w:val="24"/>
          <w:szCs w:val="24"/>
        </w:rPr>
        <w:t> :</w:t>
      </w:r>
    </w:p>
    <w:p w:rsidR="00BF09ED" w:rsidRPr="00BF09ED" w:rsidRDefault="00BF09ED" w:rsidP="00BF09ED">
      <w:pPr>
        <w:numPr>
          <w:ilvl w:val="0"/>
          <w:numId w:val="3"/>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l’un est destiné au comptable ;</w:t>
      </w:r>
    </w:p>
    <w:p w:rsidR="00BF09ED" w:rsidRPr="00BF09ED" w:rsidRDefault="00BF09ED" w:rsidP="00BF09ED">
      <w:pPr>
        <w:numPr>
          <w:ilvl w:val="0"/>
          <w:numId w:val="3"/>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le second est joint au compte de gestion ;</w:t>
      </w:r>
    </w:p>
    <w:p w:rsidR="00BF09ED" w:rsidRPr="00BF09ED" w:rsidRDefault="00BF09ED" w:rsidP="00BF09ED">
      <w:pPr>
        <w:numPr>
          <w:ilvl w:val="0"/>
          <w:numId w:val="3"/>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le troisième est renvoyé par le comptable à l’ordonnateur pour ses archives.</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b/>
          <w:bCs/>
          <w:sz w:val="24"/>
          <w:szCs w:val="24"/>
          <w:lang w:val="fr-FR"/>
        </w:rPr>
        <w:t>Remarque</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Chaque budget annexe fait l’objet d’une série particulière de bordereaux.</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Les bordereaux de mandats doivent reproduire certaines des indications portées sur les mandats :</w:t>
      </w:r>
    </w:p>
    <w:p w:rsidR="00BF09ED" w:rsidRPr="00BF09ED" w:rsidRDefault="00BF09ED" w:rsidP="00BF09ED">
      <w:pPr>
        <w:numPr>
          <w:ilvl w:val="0"/>
          <w:numId w:val="4"/>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désignation du service de l’ordonnateur ;</w:t>
      </w:r>
    </w:p>
    <w:p w:rsidR="00BF09ED" w:rsidRPr="00BF09ED" w:rsidRDefault="00BF09ED" w:rsidP="00BF09ED">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BF09ED">
        <w:rPr>
          <w:rFonts w:ascii="Times New Roman" w:eastAsia="Times New Roman" w:hAnsi="Times New Roman" w:cs="Times New Roman"/>
          <w:sz w:val="24"/>
          <w:szCs w:val="24"/>
        </w:rPr>
        <w:t>désignation</w:t>
      </w:r>
      <w:proofErr w:type="spellEnd"/>
      <w:r w:rsidRPr="00BF09ED">
        <w:rPr>
          <w:rFonts w:ascii="Times New Roman" w:eastAsia="Times New Roman" w:hAnsi="Times New Roman" w:cs="Times New Roman"/>
          <w:sz w:val="24"/>
          <w:szCs w:val="24"/>
        </w:rPr>
        <w:t xml:space="preserve"> du </w:t>
      </w:r>
      <w:proofErr w:type="spellStart"/>
      <w:r w:rsidRPr="00BF09ED">
        <w:rPr>
          <w:rFonts w:ascii="Times New Roman" w:eastAsia="Times New Roman" w:hAnsi="Times New Roman" w:cs="Times New Roman"/>
          <w:sz w:val="24"/>
          <w:szCs w:val="24"/>
        </w:rPr>
        <w:t>comptable</w:t>
      </w:r>
      <w:proofErr w:type="spellEnd"/>
      <w:r w:rsidRPr="00BF09ED">
        <w:rPr>
          <w:rFonts w:ascii="Times New Roman" w:eastAsia="Times New Roman" w:hAnsi="Times New Roman" w:cs="Times New Roman"/>
          <w:sz w:val="24"/>
          <w:szCs w:val="24"/>
        </w:rPr>
        <w:t xml:space="preserve"> </w:t>
      </w:r>
      <w:proofErr w:type="spellStart"/>
      <w:r w:rsidRPr="00BF09ED">
        <w:rPr>
          <w:rFonts w:ascii="Times New Roman" w:eastAsia="Times New Roman" w:hAnsi="Times New Roman" w:cs="Times New Roman"/>
          <w:sz w:val="24"/>
          <w:szCs w:val="24"/>
        </w:rPr>
        <w:t>assignataire</w:t>
      </w:r>
      <w:proofErr w:type="spellEnd"/>
      <w:r w:rsidRPr="00BF09ED">
        <w:rPr>
          <w:rFonts w:ascii="Times New Roman" w:eastAsia="Times New Roman" w:hAnsi="Times New Roman" w:cs="Times New Roman"/>
          <w:sz w:val="24"/>
          <w:szCs w:val="24"/>
        </w:rPr>
        <w:t> ;</w:t>
      </w:r>
    </w:p>
    <w:p w:rsidR="00BF09ED" w:rsidRPr="00BF09ED" w:rsidRDefault="00BF09ED" w:rsidP="00BF09ED">
      <w:pPr>
        <w:numPr>
          <w:ilvl w:val="0"/>
          <w:numId w:val="4"/>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désignation de l’exercice et de la date d’émission ;</w:t>
      </w:r>
    </w:p>
    <w:p w:rsidR="00BF09ED" w:rsidRPr="00BF09ED" w:rsidRDefault="00BF09ED" w:rsidP="00BF09ED">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BF09ED">
        <w:rPr>
          <w:rFonts w:ascii="Times New Roman" w:eastAsia="Times New Roman" w:hAnsi="Times New Roman" w:cs="Times New Roman"/>
          <w:sz w:val="24"/>
          <w:szCs w:val="24"/>
        </w:rPr>
        <w:t>désignation</w:t>
      </w:r>
      <w:proofErr w:type="spellEnd"/>
      <w:r w:rsidRPr="00BF09ED">
        <w:rPr>
          <w:rFonts w:ascii="Times New Roman" w:eastAsia="Times New Roman" w:hAnsi="Times New Roman" w:cs="Times New Roman"/>
          <w:sz w:val="24"/>
          <w:szCs w:val="24"/>
        </w:rPr>
        <w:t xml:space="preserve"> du </w:t>
      </w:r>
      <w:proofErr w:type="spellStart"/>
      <w:r w:rsidRPr="00BF09ED">
        <w:rPr>
          <w:rFonts w:ascii="Times New Roman" w:eastAsia="Times New Roman" w:hAnsi="Times New Roman" w:cs="Times New Roman"/>
          <w:sz w:val="24"/>
          <w:szCs w:val="24"/>
        </w:rPr>
        <w:t>créancier</w:t>
      </w:r>
      <w:proofErr w:type="spellEnd"/>
      <w:r w:rsidRPr="00BF09ED">
        <w:rPr>
          <w:rFonts w:ascii="Times New Roman" w:eastAsia="Times New Roman" w:hAnsi="Times New Roman" w:cs="Times New Roman"/>
          <w:sz w:val="24"/>
          <w:szCs w:val="24"/>
        </w:rPr>
        <w:t> ;</w:t>
      </w:r>
    </w:p>
    <w:p w:rsidR="00BF09ED" w:rsidRPr="00BF09ED" w:rsidRDefault="00BF09ED" w:rsidP="00BF09ED">
      <w:pPr>
        <w:numPr>
          <w:ilvl w:val="0"/>
          <w:numId w:val="4"/>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imputation budgétaire et comptable de la dépense et éventuellement sa codification fonctionnelle ;</w:t>
      </w:r>
    </w:p>
    <w:p w:rsidR="00BF09ED" w:rsidRPr="00BF09ED" w:rsidRDefault="00BF09ED" w:rsidP="00BF09ED">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BF09ED">
        <w:rPr>
          <w:rFonts w:ascii="Times New Roman" w:eastAsia="Times New Roman" w:hAnsi="Times New Roman" w:cs="Times New Roman"/>
          <w:sz w:val="24"/>
          <w:szCs w:val="24"/>
        </w:rPr>
        <w:t>numéro</w:t>
      </w:r>
      <w:proofErr w:type="spellEnd"/>
      <w:r w:rsidRPr="00BF09ED">
        <w:rPr>
          <w:rFonts w:ascii="Times New Roman" w:eastAsia="Times New Roman" w:hAnsi="Times New Roman" w:cs="Times New Roman"/>
          <w:sz w:val="24"/>
          <w:szCs w:val="24"/>
        </w:rPr>
        <w:t xml:space="preserve"> </w:t>
      </w:r>
      <w:proofErr w:type="spellStart"/>
      <w:r w:rsidRPr="00BF09ED">
        <w:rPr>
          <w:rFonts w:ascii="Times New Roman" w:eastAsia="Times New Roman" w:hAnsi="Times New Roman" w:cs="Times New Roman"/>
          <w:sz w:val="24"/>
          <w:szCs w:val="24"/>
        </w:rPr>
        <w:t>d’inventaire</w:t>
      </w:r>
      <w:proofErr w:type="spellEnd"/>
      <w:r w:rsidRPr="00BF09ED">
        <w:rPr>
          <w:rFonts w:ascii="Times New Roman" w:eastAsia="Times New Roman" w:hAnsi="Times New Roman" w:cs="Times New Roman"/>
          <w:sz w:val="24"/>
          <w:szCs w:val="24"/>
        </w:rPr>
        <w:t> ;</w:t>
      </w:r>
    </w:p>
    <w:p w:rsidR="00BF09ED" w:rsidRPr="00BF09ED" w:rsidRDefault="00BF09ED" w:rsidP="00BF09ED">
      <w:pPr>
        <w:numPr>
          <w:ilvl w:val="0"/>
          <w:numId w:val="4"/>
        </w:num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montant de la somme ordonnancée, TTC, sauf si l’activité est assujettie à la TVA.</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lastRenderedPageBreak/>
        <w:t>Chaque feuillet du bordereau reprend le total cumulé figurant au feuillet précédent, en regard de la mention « Total à reporter ». Sur le dernier feuillet, le montant total du bordereau de mandats est suivi du report du montant des émissions antérieures pour l’exercice considéré et, le cas échéant, du montant des mandats non admis, ainsi que du montant cumulé des mandats admis depuis le début de l’exercice.</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L’ordonnateur porte sur le dernier bordereau de mandats de l’exercice une mention certifiant la conformité de ce bordereau avec sa comptabilité administrative.</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rPr>
      </w:pPr>
      <w:r w:rsidRPr="00BF09ED">
        <w:rPr>
          <w:rFonts w:ascii="Times New Roman" w:eastAsia="Times New Roman" w:hAnsi="Times New Roman" w:cs="Times New Roman"/>
          <w:b/>
          <w:bCs/>
          <w:sz w:val="24"/>
          <w:szCs w:val="24"/>
        </w:rPr>
        <w:t>Important</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L’arrêté du 1</w:t>
      </w:r>
      <w:r w:rsidRPr="00BF09ED">
        <w:rPr>
          <w:rFonts w:ascii="Times New Roman" w:eastAsia="Times New Roman" w:hAnsi="Times New Roman" w:cs="Times New Roman"/>
          <w:sz w:val="24"/>
          <w:szCs w:val="24"/>
          <w:vertAlign w:val="superscript"/>
          <w:lang w:val="fr-FR"/>
        </w:rPr>
        <w:t>er</w:t>
      </w:r>
      <w:r w:rsidRPr="00BF09ED">
        <w:rPr>
          <w:rFonts w:ascii="Times New Roman" w:eastAsia="Times New Roman" w:hAnsi="Times New Roman" w:cs="Times New Roman"/>
          <w:sz w:val="24"/>
          <w:szCs w:val="24"/>
          <w:lang w:val="fr-FR"/>
        </w:rPr>
        <w:t> août 2002 mettant à jour pour 2003 l’instruction comptable M14 a supprimé au 1</w:t>
      </w:r>
      <w:r w:rsidRPr="00BF09ED">
        <w:rPr>
          <w:rFonts w:ascii="Times New Roman" w:eastAsia="Times New Roman" w:hAnsi="Times New Roman" w:cs="Times New Roman"/>
          <w:sz w:val="24"/>
          <w:szCs w:val="24"/>
          <w:vertAlign w:val="superscript"/>
          <w:lang w:val="fr-FR"/>
        </w:rPr>
        <w:t>er</w:t>
      </w:r>
      <w:r w:rsidRPr="00BF09ED">
        <w:rPr>
          <w:rFonts w:ascii="Times New Roman" w:eastAsia="Times New Roman" w:hAnsi="Times New Roman" w:cs="Times New Roman"/>
          <w:sz w:val="24"/>
          <w:szCs w:val="24"/>
          <w:lang w:val="fr-FR"/>
        </w:rPr>
        <w:t xml:space="preserve"> janvier 2003 l’obligation faite à l’ordonnateur de signer les mandats : </w:t>
      </w:r>
      <w:r w:rsidRPr="00BF09ED">
        <w:rPr>
          <w:rFonts w:ascii="Times New Roman" w:eastAsia="Times New Roman" w:hAnsi="Times New Roman" w:cs="Times New Roman"/>
          <w:b/>
          <w:bCs/>
          <w:sz w:val="24"/>
          <w:szCs w:val="24"/>
          <w:lang w:val="fr-FR"/>
        </w:rPr>
        <w:t>seule subsiste l’obligation de signer le bordereau de mandat</w:t>
      </w:r>
      <w:r w:rsidRPr="00BF09ED">
        <w:rPr>
          <w:rFonts w:ascii="Times New Roman" w:eastAsia="Times New Roman" w:hAnsi="Times New Roman" w:cs="Times New Roman"/>
          <w:sz w:val="24"/>
          <w:szCs w:val="24"/>
          <w:lang w:val="fr-FR"/>
        </w:rPr>
        <w:t>.</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 xml:space="preserve">Le </w:t>
      </w:r>
      <w:hyperlink r:id="rId6" w:tgtFrame="_bddj" w:history="1">
        <w:r w:rsidRPr="00BF09ED">
          <w:rPr>
            <w:rFonts w:ascii="Times New Roman" w:eastAsia="Times New Roman" w:hAnsi="Times New Roman" w:cs="Times New Roman"/>
            <w:color w:val="0000FF"/>
            <w:sz w:val="24"/>
            <w:szCs w:val="24"/>
            <w:u w:val="single"/>
            <w:lang w:val="fr-FR"/>
          </w:rPr>
          <w:t>décret n° 2007-450 du 25 mars 2007</w:t>
        </w:r>
      </w:hyperlink>
      <w:r w:rsidRPr="00BF09ED">
        <w:rPr>
          <w:rFonts w:ascii="Times New Roman" w:eastAsia="Times New Roman" w:hAnsi="Times New Roman" w:cs="Times New Roman"/>
          <w:sz w:val="24"/>
          <w:szCs w:val="24"/>
          <w:lang w:val="fr-FR"/>
        </w:rPr>
        <w:t xml:space="preserve"> a inséré un article D. 1617-23 au </w:t>
      </w:r>
      <w:hyperlink r:id="rId7" w:tgtFrame="_bddj" w:history="1">
        <w:r w:rsidRPr="00BF09ED">
          <w:rPr>
            <w:rFonts w:ascii="Times New Roman" w:eastAsia="Times New Roman" w:hAnsi="Times New Roman" w:cs="Times New Roman"/>
            <w:color w:val="0000FF"/>
            <w:sz w:val="24"/>
            <w:szCs w:val="24"/>
            <w:u w:val="single"/>
            <w:lang w:val="fr-FR"/>
          </w:rPr>
          <w:t>Code des collectivités territoriales</w:t>
        </w:r>
      </w:hyperlink>
      <w:r w:rsidRPr="00BF09ED">
        <w:rPr>
          <w:rFonts w:ascii="Times New Roman" w:eastAsia="Times New Roman" w:hAnsi="Times New Roman" w:cs="Times New Roman"/>
          <w:sz w:val="24"/>
          <w:szCs w:val="24"/>
          <w:lang w:val="fr-FR"/>
        </w:rPr>
        <w:t xml:space="preserve"> , dont l’alinéa 2 prescrit que la signature manuscrite ou électronique du bordereau récapitulant les mandats de dépenses emporte justification du service fait des dépenses concernées et attestation du caractère exécutoire des pièces justifiant les dépenses concernées.</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De plus, conformément à l’arrêté du 27 juin 2017 modifié, le protocole d’échange standard version 2 (PES V2) est la seule solution de dématérialisation pour transmettre des flux d’information au comptable public.</w:t>
      </w:r>
    </w:p>
    <w:p w:rsidR="00BF09ED" w:rsidRPr="00BF09ED" w:rsidRDefault="00BF09ED" w:rsidP="00BF09ED">
      <w:pPr>
        <w:spacing w:before="100" w:beforeAutospacing="1" w:after="100" w:afterAutospacing="1" w:line="240" w:lineRule="auto"/>
        <w:rPr>
          <w:rFonts w:ascii="Times New Roman" w:eastAsia="Times New Roman" w:hAnsi="Times New Roman" w:cs="Times New Roman"/>
          <w:sz w:val="24"/>
          <w:szCs w:val="24"/>
          <w:lang w:val="fr-FR"/>
        </w:rPr>
      </w:pPr>
      <w:r w:rsidRPr="00BF09ED">
        <w:rPr>
          <w:rFonts w:ascii="Times New Roman" w:eastAsia="Times New Roman" w:hAnsi="Times New Roman" w:cs="Times New Roman"/>
          <w:sz w:val="24"/>
          <w:szCs w:val="24"/>
          <w:lang w:val="fr-FR"/>
        </w:rPr>
        <w:t>Le PES V2 a permis une plus grande sécurisation du système d’informations financier, des détections en amont par le biais du guichet XML, des contrôles automatisés par Hélios (l’applicatif du comptable public) et la production des comptes de gestions sur chiffres dématérialisés.</w:t>
      </w:r>
    </w:p>
    <w:p w:rsidR="003A017A" w:rsidRPr="00BF09ED" w:rsidRDefault="003A017A">
      <w:pPr>
        <w:rPr>
          <w:lang w:val="fr-FR"/>
        </w:rPr>
      </w:pPr>
    </w:p>
    <w:sectPr w:rsidR="003A017A" w:rsidRPr="00BF09ED"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F7499"/>
    <w:multiLevelType w:val="multilevel"/>
    <w:tmpl w:val="DB96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4A237B"/>
    <w:multiLevelType w:val="multilevel"/>
    <w:tmpl w:val="CF544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FF1F5A"/>
    <w:multiLevelType w:val="multilevel"/>
    <w:tmpl w:val="0AAA5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07E320C"/>
    <w:multiLevelType w:val="multilevel"/>
    <w:tmpl w:val="47107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rsids>
    <w:rsidRoot w:val="00BF09ED"/>
    <w:rsid w:val="001846A7"/>
    <w:rsid w:val="003A017A"/>
    <w:rsid w:val="006C277C"/>
    <w:rsid w:val="00BF09E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paragraph" w:styleId="Heading2">
    <w:name w:val="heading 2"/>
    <w:basedOn w:val="Normal"/>
    <w:link w:val="Heading2Char"/>
    <w:uiPriority w:val="9"/>
    <w:qFormat/>
    <w:rsid w:val="00BF09E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F09E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09E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F09ED"/>
    <w:rPr>
      <w:rFonts w:ascii="Times New Roman" w:eastAsia="Times New Roman" w:hAnsi="Times New Roman" w:cs="Times New Roman"/>
      <w:b/>
      <w:bCs/>
      <w:sz w:val="27"/>
      <w:szCs w:val="27"/>
    </w:rPr>
  </w:style>
  <w:style w:type="paragraph" w:customStyle="1" w:styleId="steplist">
    <w:name w:val="step_list"/>
    <w:basedOn w:val="Normal"/>
    <w:rsid w:val="00BF09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tape">
    <w:name w:val="etape"/>
    <w:basedOn w:val="DefaultParagraphFont"/>
    <w:rsid w:val="00BF09ED"/>
  </w:style>
  <w:style w:type="character" w:styleId="Strong">
    <w:name w:val="Strong"/>
    <w:basedOn w:val="DefaultParagraphFont"/>
    <w:uiPriority w:val="22"/>
    <w:qFormat/>
    <w:rsid w:val="00BF09ED"/>
    <w:rPr>
      <w:b/>
      <w:bCs/>
    </w:rPr>
  </w:style>
  <w:style w:type="paragraph" w:styleId="NormalWeb">
    <w:name w:val="Normal (Web)"/>
    <w:basedOn w:val="Normal"/>
    <w:uiPriority w:val="99"/>
    <w:semiHidden/>
    <w:unhideWhenUsed/>
    <w:rsid w:val="00BF09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ep-title">
    <w:name w:val="step-title"/>
    <w:basedOn w:val="Normal"/>
    <w:rsid w:val="00BF09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edia-legend">
    <w:name w:val="media-legend"/>
    <w:basedOn w:val="Normal"/>
    <w:rsid w:val="00BF09E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F09ED"/>
    <w:rPr>
      <w:color w:val="0000FF"/>
      <w:u w:val="single"/>
    </w:rPr>
  </w:style>
  <w:style w:type="paragraph" w:styleId="BalloonText">
    <w:name w:val="Balloon Text"/>
    <w:basedOn w:val="Normal"/>
    <w:link w:val="BalloonTextChar"/>
    <w:uiPriority w:val="99"/>
    <w:semiHidden/>
    <w:unhideWhenUsed/>
    <w:rsid w:val="00BF09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9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6450356">
      <w:bodyDiv w:val="1"/>
      <w:marLeft w:val="0"/>
      <w:marRight w:val="0"/>
      <w:marTop w:val="0"/>
      <w:marBottom w:val="0"/>
      <w:divBdr>
        <w:top w:val="none" w:sz="0" w:space="0" w:color="auto"/>
        <w:left w:val="none" w:sz="0" w:space="0" w:color="auto"/>
        <w:bottom w:val="none" w:sz="0" w:space="0" w:color="auto"/>
        <w:right w:val="none" w:sz="0" w:space="0" w:color="auto"/>
      </w:divBdr>
      <w:divsChild>
        <w:div w:id="1714386139">
          <w:marLeft w:val="0"/>
          <w:marRight w:val="0"/>
          <w:marTop w:val="0"/>
          <w:marBottom w:val="0"/>
          <w:divBdr>
            <w:top w:val="none" w:sz="0" w:space="0" w:color="auto"/>
            <w:left w:val="none" w:sz="0" w:space="0" w:color="auto"/>
            <w:bottom w:val="none" w:sz="0" w:space="0" w:color="auto"/>
            <w:right w:val="none" w:sz="0" w:space="0" w:color="auto"/>
          </w:divBdr>
          <w:divsChild>
            <w:div w:id="672296373">
              <w:marLeft w:val="0"/>
              <w:marRight w:val="0"/>
              <w:marTop w:val="0"/>
              <w:marBottom w:val="0"/>
              <w:divBdr>
                <w:top w:val="none" w:sz="0" w:space="0" w:color="auto"/>
                <w:left w:val="none" w:sz="0" w:space="0" w:color="auto"/>
                <w:bottom w:val="none" w:sz="0" w:space="0" w:color="auto"/>
                <w:right w:val="none" w:sz="0" w:space="0" w:color="auto"/>
              </w:divBdr>
              <w:divsChild>
                <w:div w:id="2030330131">
                  <w:marLeft w:val="0"/>
                  <w:marRight w:val="0"/>
                  <w:marTop w:val="0"/>
                  <w:marBottom w:val="0"/>
                  <w:divBdr>
                    <w:top w:val="none" w:sz="0" w:space="0" w:color="auto"/>
                    <w:left w:val="none" w:sz="0" w:space="0" w:color="auto"/>
                    <w:bottom w:val="none" w:sz="0" w:space="0" w:color="auto"/>
                    <w:right w:val="none" w:sz="0" w:space="0" w:color="auto"/>
                  </w:divBdr>
                </w:div>
              </w:divsChild>
            </w:div>
            <w:div w:id="2004966606">
              <w:marLeft w:val="0"/>
              <w:marRight w:val="0"/>
              <w:marTop w:val="0"/>
              <w:marBottom w:val="0"/>
              <w:divBdr>
                <w:top w:val="none" w:sz="0" w:space="0" w:color="auto"/>
                <w:left w:val="none" w:sz="0" w:space="0" w:color="auto"/>
                <w:bottom w:val="none" w:sz="0" w:space="0" w:color="auto"/>
                <w:right w:val="none" w:sz="0" w:space="0" w:color="auto"/>
              </w:divBdr>
              <w:divsChild>
                <w:div w:id="1368070091">
                  <w:marLeft w:val="0"/>
                  <w:marRight w:val="0"/>
                  <w:marTop w:val="0"/>
                  <w:marBottom w:val="0"/>
                  <w:divBdr>
                    <w:top w:val="none" w:sz="0" w:space="0" w:color="auto"/>
                    <w:left w:val="none" w:sz="0" w:space="0" w:color="auto"/>
                    <w:bottom w:val="none" w:sz="0" w:space="0" w:color="auto"/>
                    <w:right w:val="none" w:sz="0" w:space="0" w:color="auto"/>
                  </w:divBdr>
                </w:div>
                <w:div w:id="1120106404">
                  <w:marLeft w:val="0"/>
                  <w:marRight w:val="0"/>
                  <w:marTop w:val="0"/>
                  <w:marBottom w:val="0"/>
                  <w:divBdr>
                    <w:top w:val="none" w:sz="0" w:space="0" w:color="auto"/>
                    <w:left w:val="none" w:sz="0" w:space="0" w:color="auto"/>
                    <w:bottom w:val="none" w:sz="0" w:space="0" w:color="auto"/>
                    <w:right w:val="none" w:sz="0" w:space="0" w:color="auto"/>
                  </w:divBdr>
                  <w:divsChild>
                    <w:div w:id="558905985">
                      <w:marLeft w:val="0"/>
                      <w:marRight w:val="0"/>
                      <w:marTop w:val="0"/>
                      <w:marBottom w:val="0"/>
                      <w:divBdr>
                        <w:top w:val="none" w:sz="0" w:space="0" w:color="auto"/>
                        <w:left w:val="none" w:sz="0" w:space="0" w:color="auto"/>
                        <w:bottom w:val="none" w:sz="0" w:space="0" w:color="auto"/>
                        <w:right w:val="none" w:sz="0" w:space="0" w:color="auto"/>
                      </w:divBdr>
                    </w:div>
                    <w:div w:id="650408716">
                      <w:marLeft w:val="0"/>
                      <w:marRight w:val="0"/>
                      <w:marTop w:val="0"/>
                      <w:marBottom w:val="0"/>
                      <w:divBdr>
                        <w:top w:val="none" w:sz="0" w:space="0" w:color="auto"/>
                        <w:left w:val="none" w:sz="0" w:space="0" w:color="auto"/>
                        <w:bottom w:val="none" w:sz="0" w:space="0" w:color="auto"/>
                        <w:right w:val="none" w:sz="0" w:space="0" w:color="auto"/>
                      </w:divBdr>
                      <w:divsChild>
                        <w:div w:id="2111045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eka.fr/base-juridique-weka/code_CGCT.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eka.fr/base-juridique-weka/texte_LO_BUDR0705000D.htm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694</Words>
  <Characters>3960</Characters>
  <Application>Microsoft Office Word</Application>
  <DocSecurity>0</DocSecurity>
  <Lines>33</Lines>
  <Paragraphs>9</Paragraphs>
  <ScaleCrop>false</ScaleCrop>
  <Company>By DR.Ahmed Saker</Company>
  <LinksUpToDate>false</LinksUpToDate>
  <CharactersWithSpaces>4645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1</cp:revision>
  <dcterms:created xsi:type="dcterms:W3CDTF">2019-11-04T09:25:00Z</dcterms:created>
  <dcterms:modified xsi:type="dcterms:W3CDTF">2019-11-04T09:27:00Z</dcterms:modified>
</cp:coreProperties>
</file>