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8776F7" w14:textId="77777777" w:rsidR="004902A2" w:rsidRDefault="004902A2">
      <w:pPr>
        <w:pStyle w:val="Default"/>
        <w:rPr>
          <w:sz w:val="22"/>
          <w:szCs w:val="22"/>
        </w:rPr>
      </w:pPr>
    </w:p>
    <w:tbl>
      <w:tblPr>
        <w:tblpPr w:leftFromText="180" w:rightFromText="180" w:vertAnchor="text" w:horzAnchor="margin" w:tblpY="-178"/>
        <w:tblW w:w="9212" w:type="dxa"/>
        <w:tblLayout w:type="fixed"/>
        <w:tblCellMar>
          <w:left w:w="0" w:type="dxa"/>
          <w:right w:w="0" w:type="dxa"/>
        </w:tblCellMar>
        <w:tblLook w:val="0000" w:firstRow="0" w:lastRow="0" w:firstColumn="0" w:lastColumn="0" w:noHBand="0" w:noVBand="0"/>
      </w:tblPr>
      <w:tblGrid>
        <w:gridCol w:w="9212"/>
      </w:tblGrid>
      <w:tr w:rsidR="004902A2" w14:paraId="2CFA4585" w14:textId="77777777">
        <w:trPr>
          <w:trHeight w:val="373"/>
        </w:trPr>
        <w:tc>
          <w:tcPr>
            <w:tcW w:w="9212" w:type="dxa"/>
          </w:tcPr>
          <w:p w14:paraId="6CEBCBE7" w14:textId="77777777" w:rsidR="004902A2" w:rsidRDefault="00DF6B64">
            <w:pPr>
              <w:widowControl w:val="0"/>
              <w:spacing w:line="840" w:lineRule="exact"/>
              <w:ind w:right="85"/>
              <w:jc w:val="center"/>
              <w:rPr>
                <w:spacing w:val="-5"/>
                <w:kern w:val="2"/>
                <w:sz w:val="36"/>
              </w:rPr>
            </w:pPr>
            <w:r>
              <w:rPr>
                <w:spacing w:val="-10"/>
                <w:kern w:val="2"/>
                <w:sz w:val="36"/>
                <w:szCs w:val="36"/>
              </w:rPr>
              <w:t xml:space="preserve">             U</w:t>
            </w:r>
            <w:r>
              <w:rPr>
                <w:spacing w:val="-5"/>
                <w:kern w:val="2"/>
                <w:sz w:val="36"/>
                <w:szCs w:val="36"/>
              </w:rPr>
              <w:t xml:space="preserve">nited </w:t>
            </w:r>
            <w:r>
              <w:rPr>
                <w:noProof/>
              </w:rPr>
              <w:drawing>
                <wp:inline distT="0" distB="0" distL="0" distR="0" wp14:anchorId="052BAC12" wp14:editId="7774F15F">
                  <wp:extent cx="447675" cy="381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1"/>
                          <a:stretch>
                            <a:fillRect/>
                          </a:stretch>
                        </pic:blipFill>
                        <pic:spPr bwMode="auto">
                          <a:xfrm>
                            <a:off x="0" y="0"/>
                            <a:ext cx="447675" cy="381000"/>
                          </a:xfrm>
                          <a:prstGeom prst="rect">
                            <a:avLst/>
                          </a:prstGeom>
                        </pic:spPr>
                      </pic:pic>
                    </a:graphicData>
                  </a:graphic>
                </wp:inline>
              </w:drawing>
            </w:r>
            <w:r>
              <w:rPr>
                <w:position w:val="-4"/>
                <w:sz w:val="36"/>
                <w:szCs w:val="36"/>
              </w:rPr>
              <w:t xml:space="preserve"> </w:t>
            </w:r>
            <w:r>
              <w:rPr>
                <w:spacing w:val="-10"/>
                <w:kern w:val="2"/>
                <w:sz w:val="36"/>
                <w:szCs w:val="36"/>
              </w:rPr>
              <w:t>N</w:t>
            </w:r>
            <w:r>
              <w:rPr>
                <w:spacing w:val="-5"/>
                <w:kern w:val="2"/>
                <w:sz w:val="36"/>
                <w:szCs w:val="36"/>
              </w:rPr>
              <w:t>ations</w:t>
            </w:r>
          </w:p>
        </w:tc>
      </w:tr>
    </w:tbl>
    <w:p w14:paraId="1849C8AD" w14:textId="77777777" w:rsidR="004902A2" w:rsidRDefault="00DF6B64">
      <w:pPr>
        <w:pStyle w:val="Title"/>
        <w:rPr>
          <w:i/>
          <w:iCs/>
          <w:sz w:val="16"/>
        </w:rPr>
      </w:pPr>
      <w:r>
        <w:rPr>
          <w:sz w:val="16"/>
        </w:rPr>
        <w:t xml:space="preserve">        CORE VALUES: </w:t>
      </w:r>
      <w:r>
        <w:rPr>
          <w:i/>
          <w:iCs/>
          <w:sz w:val="16"/>
        </w:rPr>
        <w:t>INTEGRITY, PROFESSIONALISM, RESPECT FOR DIVERSITY</w:t>
      </w:r>
    </w:p>
    <w:p w14:paraId="61A441A7" w14:textId="77777777" w:rsidR="004902A2" w:rsidRDefault="004902A2">
      <w:pPr>
        <w:pStyle w:val="Title"/>
      </w:pPr>
    </w:p>
    <w:p w14:paraId="75779555" w14:textId="77777777" w:rsidR="004902A2" w:rsidRDefault="00DF6B64">
      <w:pPr>
        <w:pStyle w:val="Title"/>
        <w:shd w:val="clear" w:color="auto" w:fill="99CCFF"/>
      </w:pPr>
      <w:r>
        <w:t>GENERIC JOB PROFILE</w:t>
      </w:r>
    </w:p>
    <w:p w14:paraId="07A8CCC7" w14:textId="77777777" w:rsidR="004902A2" w:rsidRDefault="00DF6B64">
      <w:pPr>
        <w:pStyle w:val="Title"/>
        <w:shd w:val="clear" w:color="auto" w:fill="99CCFF"/>
      </w:pPr>
      <w:r>
        <w:t>Early Warning Systems</w:t>
      </w:r>
      <w:r>
        <w:rPr>
          <w:rFonts w:ascii="Georgia" w:hAnsi="Georgia"/>
          <w:sz w:val="23"/>
          <w:szCs w:val="23"/>
        </w:rPr>
        <w:t xml:space="preserve"> Expert, based at</w:t>
      </w:r>
      <w:r>
        <w:t xml:space="preserve"> ACMAD</w:t>
      </w:r>
    </w:p>
    <w:p w14:paraId="71C49B2C" w14:textId="77777777" w:rsidR="004902A2" w:rsidRDefault="004902A2">
      <w:pPr>
        <w:rPr>
          <w:rFonts w:cstheme="minorHAnsi"/>
          <w:sz w:val="24"/>
          <w:szCs w:val="24"/>
        </w:rPr>
      </w:pPr>
    </w:p>
    <w:p w14:paraId="1E81DF9F" w14:textId="77777777" w:rsidR="004902A2" w:rsidRDefault="00DF6B64">
      <w:pPr>
        <w:jc w:val="both"/>
        <w:rPr>
          <w:rFonts w:eastAsiaTheme="majorEastAsia" w:cstheme="minorHAnsi"/>
          <w:color w:val="2F5496" w:themeColor="accent1" w:themeShade="BF"/>
          <w:sz w:val="24"/>
          <w:szCs w:val="24"/>
        </w:rPr>
      </w:pPr>
      <w:r>
        <w:rPr>
          <w:rFonts w:eastAsiaTheme="majorEastAsia" w:cstheme="minorHAnsi"/>
          <w:color w:val="2F5496" w:themeColor="accent1" w:themeShade="BF"/>
          <w:sz w:val="24"/>
          <w:szCs w:val="24"/>
        </w:rPr>
        <w:t>Organizational Context</w:t>
      </w:r>
    </w:p>
    <w:p w14:paraId="776C9B51" w14:textId="77777777" w:rsidR="004902A2" w:rsidRDefault="00DF6B64">
      <w:pPr>
        <w:jc w:val="both"/>
        <w:rPr>
          <w:rFonts w:cstheme="minorHAnsi"/>
          <w:sz w:val="24"/>
          <w:szCs w:val="24"/>
        </w:rPr>
      </w:pPr>
      <w:r>
        <w:rPr>
          <w:rFonts w:cstheme="minorHAnsi"/>
          <w:sz w:val="24"/>
          <w:szCs w:val="24"/>
        </w:rPr>
        <w:t xml:space="preserve">Created in December 1999, the United Nations Office for </w:t>
      </w:r>
      <w:r>
        <w:rPr>
          <w:rFonts w:cstheme="minorHAnsi"/>
          <w:sz w:val="24"/>
          <w:szCs w:val="24"/>
        </w:rPr>
        <w:t>Disaster Risk Reduction is the designated focal point in the United Nations system for the coordination of efforts to reduce disasters and to ensure synergies among the disaster reduction activities of the United Nations and regional organizations and acti</w:t>
      </w:r>
      <w:r>
        <w:rPr>
          <w:rFonts w:cstheme="minorHAnsi"/>
          <w:sz w:val="24"/>
          <w:szCs w:val="24"/>
        </w:rPr>
        <w:t>vities in both developed and less developed countries. Led by the United Nations Special Representative of the Secretary-General for Disaster Risk Reduction (SRSG), United Nations Office for Disaster Risk Reduction has over 100 staff located in its headqua</w:t>
      </w:r>
      <w:r>
        <w:rPr>
          <w:rFonts w:cstheme="minorHAnsi"/>
          <w:sz w:val="24"/>
          <w:szCs w:val="24"/>
        </w:rPr>
        <w:t>rters in Geneva, Switzerland, and in regional offices. Specifically, the United Nations Office for Disaster Risk Reduction guides, monitors, analyses and reports on progress in the implementation of the Sendai Framework for Disaster Risk Reduction 2015-203</w:t>
      </w:r>
      <w:r>
        <w:rPr>
          <w:rFonts w:cstheme="minorHAnsi"/>
          <w:sz w:val="24"/>
          <w:szCs w:val="24"/>
        </w:rPr>
        <w:t xml:space="preserve">0, supports regional and national implementation of the Framework and </w:t>
      </w:r>
      <w:proofErr w:type="spellStart"/>
      <w:r>
        <w:rPr>
          <w:rFonts w:cstheme="minorHAnsi"/>
          <w:sz w:val="24"/>
          <w:szCs w:val="24"/>
        </w:rPr>
        <w:t>catalyzes</w:t>
      </w:r>
      <w:proofErr w:type="spellEnd"/>
      <w:r>
        <w:rPr>
          <w:rFonts w:cstheme="minorHAnsi"/>
          <w:sz w:val="24"/>
          <w:szCs w:val="24"/>
        </w:rPr>
        <w:t xml:space="preserve"> action and increases global awareness to reduce disaster risk working with U.N. Member States and a broad range of partners and stakeholders, including civil society, the priva</w:t>
      </w:r>
      <w:r>
        <w:rPr>
          <w:rFonts w:cstheme="minorHAnsi"/>
          <w:sz w:val="24"/>
          <w:szCs w:val="24"/>
        </w:rPr>
        <w:t>te sector, parliamentarians and the science and technology community.</w:t>
      </w:r>
    </w:p>
    <w:p w14:paraId="1C8F7A59" w14:textId="77777777" w:rsidR="004902A2" w:rsidRDefault="00DF6B64">
      <w:pPr>
        <w:pStyle w:val="Heading2"/>
        <w:rPr>
          <w:rFonts w:asciiTheme="minorHAnsi" w:hAnsiTheme="minorHAnsi" w:cstheme="minorHAnsi"/>
          <w:sz w:val="24"/>
          <w:szCs w:val="24"/>
        </w:rPr>
      </w:pPr>
      <w:r>
        <w:rPr>
          <w:rFonts w:asciiTheme="minorHAnsi" w:hAnsiTheme="minorHAnsi" w:cstheme="minorHAnsi"/>
          <w:sz w:val="24"/>
          <w:szCs w:val="24"/>
        </w:rPr>
        <w:t>Background</w:t>
      </w:r>
    </w:p>
    <w:p w14:paraId="47556EFD" w14:textId="77777777" w:rsidR="004902A2" w:rsidRDefault="004902A2">
      <w:pPr>
        <w:pStyle w:val="NoSpacing"/>
        <w:ind w:left="630"/>
        <w:jc w:val="both"/>
        <w:rPr>
          <w:rFonts w:cstheme="minorHAnsi"/>
          <w:sz w:val="24"/>
          <w:szCs w:val="24"/>
          <w:lang w:val="en-GB"/>
        </w:rPr>
      </w:pPr>
    </w:p>
    <w:p w14:paraId="338FC4C4" w14:textId="77777777" w:rsidR="004902A2" w:rsidRDefault="00DF6B64">
      <w:pPr>
        <w:pStyle w:val="NoSpacing"/>
        <w:jc w:val="both"/>
        <w:rPr>
          <w:rFonts w:cstheme="minorHAnsi"/>
          <w:sz w:val="24"/>
          <w:szCs w:val="24"/>
          <w:lang w:val="en-GB"/>
        </w:rPr>
      </w:pPr>
      <w:r>
        <w:rPr>
          <w:rFonts w:cstheme="minorHAnsi"/>
          <w:sz w:val="24"/>
          <w:szCs w:val="24"/>
          <w:lang w:val="en-GB"/>
        </w:rPr>
        <w:t xml:space="preserve">In March 2015, the Sendai Framework for Disaster Risk Reduction (SFDRR) 2015-2030 was adopted by the UN General Assembly. In alignment with the SFDRR, the African Union (AU) </w:t>
      </w:r>
      <w:r>
        <w:rPr>
          <w:rFonts w:cstheme="minorHAnsi"/>
          <w:sz w:val="24"/>
          <w:szCs w:val="24"/>
          <w:lang w:val="en-GB"/>
        </w:rPr>
        <w:t>member states developed a new Programme of Action (</w:t>
      </w:r>
      <w:proofErr w:type="spellStart"/>
      <w:r>
        <w:rPr>
          <w:rFonts w:cstheme="minorHAnsi"/>
          <w:sz w:val="24"/>
          <w:szCs w:val="24"/>
          <w:lang w:val="en-GB"/>
        </w:rPr>
        <w:t>PoA</w:t>
      </w:r>
      <w:proofErr w:type="spellEnd"/>
      <w:r>
        <w:rPr>
          <w:rFonts w:cstheme="minorHAnsi"/>
          <w:sz w:val="24"/>
          <w:szCs w:val="24"/>
          <w:lang w:val="en-GB"/>
        </w:rPr>
        <w:t xml:space="preserve">) for the implementation of the SFDRR in Africa. In addition to the seven global targets of the Sendai Framework, the </w:t>
      </w:r>
      <w:proofErr w:type="spellStart"/>
      <w:r>
        <w:rPr>
          <w:rFonts w:cstheme="minorHAnsi"/>
          <w:sz w:val="24"/>
          <w:szCs w:val="24"/>
          <w:lang w:val="en-GB"/>
        </w:rPr>
        <w:t>PoA</w:t>
      </w:r>
      <w:proofErr w:type="spellEnd"/>
      <w:r>
        <w:rPr>
          <w:rFonts w:cstheme="minorHAnsi"/>
          <w:sz w:val="24"/>
          <w:szCs w:val="24"/>
          <w:lang w:val="en-GB"/>
        </w:rPr>
        <w:t xml:space="preserve"> has an additional 5 targets. </w:t>
      </w:r>
      <w:r>
        <w:rPr>
          <w:rFonts w:cstheme="minorHAnsi"/>
          <w:sz w:val="24"/>
          <w:szCs w:val="24"/>
        </w:rPr>
        <w:t xml:space="preserve">The </w:t>
      </w:r>
      <w:proofErr w:type="spellStart"/>
      <w:r>
        <w:rPr>
          <w:rFonts w:cstheme="minorHAnsi"/>
          <w:sz w:val="24"/>
          <w:szCs w:val="24"/>
        </w:rPr>
        <w:t>PoA</w:t>
      </w:r>
      <w:proofErr w:type="spellEnd"/>
      <w:r>
        <w:rPr>
          <w:rFonts w:cstheme="minorHAnsi"/>
          <w:sz w:val="24"/>
          <w:szCs w:val="24"/>
        </w:rPr>
        <w:t xml:space="preserve"> aims to achieve “substantial reduction of d</w:t>
      </w:r>
      <w:r>
        <w:rPr>
          <w:rFonts w:cstheme="minorHAnsi"/>
          <w:sz w:val="24"/>
          <w:szCs w:val="24"/>
        </w:rPr>
        <w:t xml:space="preserve">isaster risk and losses in lives, livelihoods and health and in the economic, physical, social, cultural and environmental assets of persons, businesses, communities and countries.” </w:t>
      </w:r>
    </w:p>
    <w:p w14:paraId="2D7C596A" w14:textId="77777777" w:rsidR="004902A2" w:rsidRDefault="004902A2">
      <w:pPr>
        <w:pStyle w:val="NoSpacing"/>
        <w:ind w:left="630"/>
        <w:jc w:val="both"/>
        <w:rPr>
          <w:rFonts w:cstheme="minorHAnsi"/>
          <w:sz w:val="24"/>
          <w:szCs w:val="24"/>
        </w:rPr>
      </w:pPr>
    </w:p>
    <w:p w14:paraId="167EF28E" w14:textId="77777777" w:rsidR="004902A2" w:rsidRDefault="00DF6B64">
      <w:pPr>
        <w:pStyle w:val="NoSpacing"/>
        <w:jc w:val="both"/>
        <w:rPr>
          <w:rFonts w:cstheme="minorHAnsi"/>
          <w:sz w:val="24"/>
          <w:szCs w:val="24"/>
        </w:rPr>
      </w:pPr>
      <w:r>
        <w:rPr>
          <w:rFonts w:cstheme="minorHAnsi"/>
          <w:sz w:val="24"/>
          <w:szCs w:val="24"/>
        </w:rPr>
        <w:t>Early Warning Systems (EWS),</w:t>
      </w:r>
      <w:r>
        <w:rPr>
          <w:rFonts w:cstheme="minorHAnsi"/>
          <w:b/>
          <w:bCs/>
          <w:sz w:val="24"/>
          <w:szCs w:val="24"/>
        </w:rPr>
        <w:t xml:space="preserve"> </w:t>
      </w:r>
      <w:r>
        <w:rPr>
          <w:rFonts w:cstheme="minorHAnsi"/>
          <w:sz w:val="24"/>
          <w:szCs w:val="24"/>
        </w:rPr>
        <w:t xml:space="preserve">which ensure people are prepared and ready to act in the event of a disaster, are one of the most effective measures that government can undertake to achieve substantial reduction of disaster losses. In that light, the </w:t>
      </w:r>
      <w:proofErr w:type="spellStart"/>
      <w:r>
        <w:rPr>
          <w:rFonts w:cstheme="minorHAnsi"/>
          <w:sz w:val="24"/>
          <w:szCs w:val="24"/>
        </w:rPr>
        <w:t>PoA</w:t>
      </w:r>
      <w:proofErr w:type="spellEnd"/>
      <w:r>
        <w:rPr>
          <w:rFonts w:cstheme="minorHAnsi"/>
          <w:sz w:val="24"/>
          <w:szCs w:val="24"/>
        </w:rPr>
        <w:t>, as stipulated in the SFDRR, targ</w:t>
      </w:r>
      <w:r>
        <w:rPr>
          <w:rFonts w:cstheme="minorHAnsi"/>
          <w:sz w:val="24"/>
          <w:szCs w:val="24"/>
        </w:rPr>
        <w:t>ets to substantially increase the availability of and access to multi-hazard early warning systems and disaster risk information and assessments to people by 2030, and increase the number of countries with, and periodically testing, risk-informed preparedn</w:t>
      </w:r>
      <w:r>
        <w:rPr>
          <w:rFonts w:cstheme="minorHAnsi"/>
          <w:sz w:val="24"/>
          <w:szCs w:val="24"/>
        </w:rPr>
        <w:t xml:space="preserve">ess plans, </w:t>
      </w:r>
      <w:proofErr w:type="gramStart"/>
      <w:r>
        <w:rPr>
          <w:rFonts w:cstheme="minorHAnsi"/>
          <w:sz w:val="24"/>
          <w:szCs w:val="24"/>
        </w:rPr>
        <w:t>and,</w:t>
      </w:r>
      <w:proofErr w:type="gramEnd"/>
      <w:r>
        <w:rPr>
          <w:rFonts w:cstheme="minorHAnsi"/>
          <w:sz w:val="24"/>
          <w:szCs w:val="24"/>
        </w:rPr>
        <w:t xml:space="preserve"> response, and post-disaster recovery and reconstruction mechanisms. However, achieving these targets would </w:t>
      </w:r>
      <w:r>
        <w:rPr>
          <w:rFonts w:cstheme="minorHAnsi"/>
          <w:sz w:val="24"/>
          <w:szCs w:val="24"/>
        </w:rPr>
        <w:lastRenderedPageBreak/>
        <w:t xml:space="preserve">require establishment of agile and interactive early warning systems at all levels to facilitate mitigation, </w:t>
      </w:r>
      <w:proofErr w:type="gramStart"/>
      <w:r>
        <w:rPr>
          <w:rFonts w:cstheme="minorHAnsi"/>
          <w:sz w:val="24"/>
          <w:szCs w:val="24"/>
        </w:rPr>
        <w:t>response</w:t>
      </w:r>
      <w:proofErr w:type="gramEnd"/>
      <w:r>
        <w:rPr>
          <w:rFonts w:cstheme="minorHAnsi"/>
          <w:sz w:val="24"/>
          <w:szCs w:val="24"/>
        </w:rPr>
        <w:t xml:space="preserve"> and recovery to</w:t>
      </w:r>
      <w:r>
        <w:rPr>
          <w:rFonts w:cstheme="minorHAnsi"/>
          <w:sz w:val="24"/>
          <w:szCs w:val="24"/>
        </w:rPr>
        <w:t xml:space="preserve"> increasing frequency and intensity of natural hazards. </w:t>
      </w:r>
    </w:p>
    <w:p w14:paraId="1F2BEA29" w14:textId="77777777" w:rsidR="004902A2" w:rsidRDefault="004902A2">
      <w:pPr>
        <w:pStyle w:val="NoSpacing"/>
        <w:ind w:left="630"/>
        <w:jc w:val="both"/>
        <w:rPr>
          <w:rFonts w:cstheme="minorHAnsi"/>
          <w:sz w:val="24"/>
          <w:szCs w:val="24"/>
        </w:rPr>
      </w:pPr>
    </w:p>
    <w:p w14:paraId="72C2DFB0" w14:textId="77777777" w:rsidR="004902A2" w:rsidRDefault="004902A2">
      <w:pPr>
        <w:pStyle w:val="NoSpacing"/>
        <w:jc w:val="both"/>
        <w:rPr>
          <w:rFonts w:cstheme="minorHAnsi"/>
          <w:sz w:val="24"/>
          <w:szCs w:val="24"/>
        </w:rPr>
      </w:pPr>
    </w:p>
    <w:p w14:paraId="390C5701" w14:textId="77777777" w:rsidR="004902A2" w:rsidRDefault="00DF6B64">
      <w:pPr>
        <w:pStyle w:val="NoSpacing"/>
        <w:jc w:val="both"/>
        <w:rPr>
          <w:rFonts w:cstheme="minorBidi"/>
          <w:sz w:val="24"/>
          <w:szCs w:val="24"/>
        </w:rPr>
      </w:pPr>
      <w:r>
        <w:rPr>
          <w:rFonts w:cstheme="minorBidi"/>
          <w:sz w:val="24"/>
          <w:szCs w:val="24"/>
        </w:rPr>
        <w:t xml:space="preserve">A regional and continental response </w:t>
      </w:r>
      <w:proofErr w:type="gramStart"/>
      <w:r>
        <w:rPr>
          <w:rFonts w:cstheme="minorBidi"/>
          <w:sz w:val="24"/>
          <w:szCs w:val="24"/>
        </w:rPr>
        <w:t>has to</w:t>
      </w:r>
      <w:proofErr w:type="gramEnd"/>
      <w:r>
        <w:rPr>
          <w:rFonts w:cstheme="minorBidi"/>
          <w:sz w:val="24"/>
          <w:szCs w:val="24"/>
        </w:rPr>
        <w:t xml:space="preserve"> be enhanced to proactively support member states in mitigating impacts of natural hazards and in event of a disaster. Observing from the recent disasters </w:t>
      </w:r>
      <w:r>
        <w:rPr>
          <w:rFonts w:cstheme="minorBidi"/>
          <w:sz w:val="24"/>
          <w:szCs w:val="24"/>
        </w:rPr>
        <w:t>on the continent, hazards such as droughts, floods, tropical storms and cyclones, pests and epidemics have constantly affected more than one country simultaneously. Even where such hazards occur locally, the severity in which these events have manifested c</w:t>
      </w:r>
      <w:r>
        <w:rPr>
          <w:rFonts w:cstheme="minorBidi"/>
          <w:sz w:val="24"/>
          <w:szCs w:val="24"/>
        </w:rPr>
        <w:t xml:space="preserve">ould easily overwhelm localized response. Many countries face multiple disasters at the same time. In eastern Africa, many countries experienced desert locust invasion, </w:t>
      </w:r>
      <w:proofErr w:type="gramStart"/>
      <w:r>
        <w:rPr>
          <w:rFonts w:cstheme="minorBidi"/>
          <w:sz w:val="24"/>
          <w:szCs w:val="24"/>
        </w:rPr>
        <w:t>floods</w:t>
      </w:r>
      <w:proofErr w:type="gramEnd"/>
      <w:r>
        <w:rPr>
          <w:rFonts w:cstheme="minorBidi"/>
          <w:sz w:val="24"/>
          <w:szCs w:val="24"/>
        </w:rPr>
        <w:t xml:space="preserve"> and COVID-19 simultaneously. The confluence of COVID-19 with other natural hazar</w:t>
      </w:r>
      <w:r>
        <w:rPr>
          <w:rFonts w:cstheme="minorBidi"/>
          <w:sz w:val="24"/>
          <w:szCs w:val="24"/>
        </w:rPr>
        <w:t xml:space="preserve">ds further compounded vulnerabilities of member states. It is yet to be understood whether high fatalities </w:t>
      </w:r>
      <w:proofErr w:type="gramStart"/>
      <w:r>
        <w:rPr>
          <w:rFonts w:cstheme="minorBidi"/>
          <w:sz w:val="24"/>
          <w:szCs w:val="24"/>
        </w:rPr>
        <w:t>as a result of</w:t>
      </w:r>
      <w:proofErr w:type="gramEnd"/>
      <w:r>
        <w:rPr>
          <w:rFonts w:cstheme="minorBidi"/>
          <w:sz w:val="24"/>
          <w:szCs w:val="24"/>
        </w:rPr>
        <w:t xml:space="preserve"> floods in Kenya and Rwanda in the past months could have occurred in absence of COVID-19 context. Furthermore, the Africa’s inaugural </w:t>
      </w:r>
      <w:r>
        <w:rPr>
          <w:rFonts w:cstheme="minorBidi"/>
          <w:sz w:val="24"/>
          <w:szCs w:val="24"/>
        </w:rPr>
        <w:t xml:space="preserve">report on Disaster Risk Reduction observes increased vulnerability and lower coping mechanisms in fragile contexts, in countries affected by conflicts and civil wars. The interacting nature of hazards require systemic and integrated actions that transcend </w:t>
      </w:r>
      <w:r>
        <w:rPr>
          <w:rFonts w:cstheme="minorBidi"/>
          <w:sz w:val="24"/>
          <w:szCs w:val="24"/>
        </w:rPr>
        <w:t xml:space="preserve">borders and sectors. </w:t>
      </w:r>
    </w:p>
    <w:p w14:paraId="297282C7" w14:textId="77777777" w:rsidR="004902A2" w:rsidRDefault="004902A2">
      <w:pPr>
        <w:pStyle w:val="NoSpacing"/>
        <w:ind w:left="630"/>
        <w:jc w:val="both"/>
        <w:rPr>
          <w:rFonts w:cstheme="minorHAnsi"/>
          <w:sz w:val="24"/>
          <w:szCs w:val="24"/>
        </w:rPr>
      </w:pPr>
    </w:p>
    <w:p w14:paraId="290FD5B9" w14:textId="77777777" w:rsidR="004902A2" w:rsidRDefault="00DF6B64">
      <w:pPr>
        <w:spacing w:before="240" w:line="240" w:lineRule="auto"/>
        <w:jc w:val="both"/>
        <w:rPr>
          <w:rFonts w:cstheme="minorHAnsi"/>
          <w:sz w:val="24"/>
          <w:szCs w:val="24"/>
        </w:rPr>
      </w:pPr>
      <w:r>
        <w:rPr>
          <w:rFonts w:cstheme="minorHAnsi"/>
          <w:sz w:val="24"/>
          <w:szCs w:val="24"/>
        </w:rPr>
        <w:t xml:space="preserve">Hence, in October 2018, the DRR Ministerial Conference organized on the margins of the Africa-Arab platform for disaster risk reduction, in its ministerial declaration (Tunis Declaration) ‘encourages African States to </w:t>
      </w:r>
      <w:r>
        <w:rPr>
          <w:rFonts w:cstheme="minorHAnsi"/>
          <w:sz w:val="24"/>
          <w:szCs w:val="24"/>
        </w:rPr>
        <w:t>strengthen their early warning systems, including multi-hazard and impact based early warning with priority on hydrological and meteorological systems and the delivery of services in understandable manner to end-users for enhanced preparedness, response, r</w:t>
      </w:r>
      <w:r>
        <w:rPr>
          <w:rFonts w:cstheme="minorHAnsi"/>
          <w:sz w:val="24"/>
          <w:szCs w:val="24"/>
        </w:rPr>
        <w:t>ecovery and reconstruction’. The Tunis Declaration was further endorsed by AU Specialized Technical Committee on Agriculture, Rural Development, Environment Water and Environment (AU STC-ARDWE) during its 3</w:t>
      </w:r>
      <w:r>
        <w:rPr>
          <w:rFonts w:cstheme="minorHAnsi"/>
          <w:sz w:val="24"/>
          <w:szCs w:val="24"/>
          <w:vertAlign w:val="superscript"/>
        </w:rPr>
        <w:t>rd</w:t>
      </w:r>
      <w:r>
        <w:rPr>
          <w:rFonts w:cstheme="minorHAnsi"/>
          <w:sz w:val="24"/>
          <w:szCs w:val="24"/>
        </w:rPr>
        <w:t xml:space="preserve"> Ordinary Session on 25 October 2019. The STC-AR</w:t>
      </w:r>
      <w:r>
        <w:rPr>
          <w:rFonts w:cstheme="minorHAnsi"/>
          <w:sz w:val="24"/>
          <w:szCs w:val="24"/>
        </w:rPr>
        <w:t xml:space="preserve">DWE further calls upon the African Union Commission to establish a continental multi-hazards early warning and preparedness system for natural hazards. The AU Executive Council further endorsed the STC-ARDWE’s call for establishment of Multi Hazard EWS in </w:t>
      </w:r>
      <w:r>
        <w:rPr>
          <w:rFonts w:cstheme="minorHAnsi"/>
          <w:sz w:val="24"/>
          <w:szCs w:val="24"/>
        </w:rPr>
        <w:t xml:space="preserve">its ordinary Session in January 2020. </w:t>
      </w:r>
    </w:p>
    <w:p w14:paraId="5F86F458" w14:textId="77777777" w:rsidR="004902A2" w:rsidRDefault="00DF6B64">
      <w:pPr>
        <w:tabs>
          <w:tab w:val="left" w:pos="0"/>
        </w:tabs>
        <w:spacing w:line="240" w:lineRule="auto"/>
        <w:jc w:val="both"/>
        <w:rPr>
          <w:rFonts w:cstheme="minorHAnsi"/>
          <w:sz w:val="24"/>
          <w:szCs w:val="24"/>
        </w:rPr>
      </w:pPr>
      <w:r>
        <w:rPr>
          <w:rFonts w:cstheme="minorHAnsi"/>
          <w:sz w:val="24"/>
          <w:szCs w:val="24"/>
        </w:rPr>
        <w:t xml:space="preserve">In light with the AU decisions captioned above, UNDRR collaborated with the AU Commission and other partners to mobilize resources for the establishment of Multi-Hazard Early Warning System (MHEWS).  </w:t>
      </w:r>
    </w:p>
    <w:p w14:paraId="5758C183" w14:textId="77777777" w:rsidR="004902A2" w:rsidRDefault="00DF6B64">
      <w:pPr>
        <w:spacing w:line="240" w:lineRule="auto"/>
        <w:jc w:val="both"/>
        <w:rPr>
          <w:rFonts w:eastAsia="Georgia"/>
          <w:sz w:val="24"/>
          <w:szCs w:val="24"/>
        </w:rPr>
      </w:pPr>
      <w:r>
        <w:rPr>
          <w:sz w:val="24"/>
          <w:szCs w:val="24"/>
        </w:rPr>
        <w:t>Consequently, th</w:t>
      </w:r>
      <w:r>
        <w:rPr>
          <w:sz w:val="24"/>
          <w:szCs w:val="24"/>
        </w:rPr>
        <w:t xml:space="preserve">e Government of Italy financed UNDRR to support the establishment of Multi-Hazard Early Warning System (MHEWS) at continental level and pilot RECs under the project entitled </w:t>
      </w:r>
      <w:r>
        <w:rPr>
          <w:rFonts w:eastAsia="Georgia"/>
          <w:sz w:val="24"/>
          <w:szCs w:val="24"/>
        </w:rPr>
        <w:t>“</w:t>
      </w:r>
      <w:r>
        <w:rPr>
          <w:rFonts w:eastAsia="Georgia"/>
          <w:i/>
          <w:iCs/>
          <w:sz w:val="24"/>
          <w:szCs w:val="24"/>
        </w:rPr>
        <w:t>Establishment of the impact-based early warning for early action and trans-bounda</w:t>
      </w:r>
      <w:r>
        <w:rPr>
          <w:rFonts w:eastAsia="Georgia"/>
          <w:i/>
          <w:iCs/>
          <w:sz w:val="24"/>
          <w:szCs w:val="24"/>
        </w:rPr>
        <w:t xml:space="preserve">ry risk management function of the African Union”. </w:t>
      </w:r>
      <w:r>
        <w:rPr>
          <w:rFonts w:eastAsia="Georgia"/>
          <w:sz w:val="24"/>
          <w:szCs w:val="24"/>
        </w:rPr>
        <w:t>The initiative aims at building the capacity of the African Union Commission, African Centre of Meteorological Application for Development (ACMAD), Regional Economic Communities (RECs) and Member States to</w:t>
      </w:r>
      <w:r>
        <w:rPr>
          <w:rFonts w:eastAsia="Georgia"/>
          <w:sz w:val="24"/>
          <w:szCs w:val="24"/>
        </w:rPr>
        <w:t xml:space="preserve"> effectively collect, exchange and analyse Risk information relevant to impact based Early Warning Systems (EWS) for Early Action and Trans-boundary Risk Management.</w:t>
      </w:r>
    </w:p>
    <w:p w14:paraId="0304ADDD" w14:textId="77777777" w:rsidR="004902A2" w:rsidRDefault="00DF6B64">
      <w:pPr>
        <w:ind w:right="180"/>
        <w:jc w:val="both"/>
        <w:rPr>
          <w:rFonts w:eastAsiaTheme="majorEastAsia" w:cstheme="minorHAnsi"/>
          <w:color w:val="2F5496" w:themeColor="accent1" w:themeShade="BF"/>
          <w:sz w:val="24"/>
          <w:szCs w:val="24"/>
          <w:highlight w:val="yellow"/>
        </w:rPr>
      </w:pPr>
      <w:r>
        <w:rPr>
          <w:rFonts w:eastAsiaTheme="majorEastAsia" w:cstheme="minorHAnsi"/>
          <w:color w:val="2F5496" w:themeColor="accent1" w:themeShade="BF"/>
          <w:sz w:val="24"/>
          <w:szCs w:val="24"/>
          <w:highlight w:val="yellow"/>
        </w:rPr>
        <w:lastRenderedPageBreak/>
        <w:t>DUTIES AND RESPONSABILITIES:</w:t>
      </w:r>
    </w:p>
    <w:p w14:paraId="658EA0A5" w14:textId="77777777" w:rsidR="004902A2" w:rsidRDefault="00DF6B64">
      <w:pPr>
        <w:tabs>
          <w:tab w:val="left" w:pos="-360"/>
          <w:tab w:val="decimal" w:pos="-180"/>
        </w:tabs>
        <w:ind w:right="180"/>
        <w:jc w:val="both"/>
        <w:rPr>
          <w:rFonts w:cstheme="minorHAnsi"/>
          <w:sz w:val="24"/>
          <w:szCs w:val="24"/>
          <w:highlight w:val="yellow"/>
        </w:rPr>
      </w:pPr>
      <w:r>
        <w:rPr>
          <w:rFonts w:cstheme="minorHAnsi"/>
          <w:sz w:val="24"/>
          <w:szCs w:val="24"/>
          <w:highlight w:val="yellow"/>
        </w:rPr>
        <w:t>Responsible to the Deputy Chief UNDRR Regional Office for Afr</w:t>
      </w:r>
      <w:r>
        <w:rPr>
          <w:rFonts w:cstheme="minorHAnsi"/>
          <w:sz w:val="24"/>
          <w:szCs w:val="24"/>
          <w:highlight w:val="yellow"/>
        </w:rPr>
        <w:t>ica and ACMAD Director General, the incumbent is accountable for technical assistance to establish a continental impact based EWS for Early Action and Transboundary Risk Management.</w:t>
      </w:r>
    </w:p>
    <w:p w14:paraId="2BB5BDF9" w14:textId="77777777" w:rsidR="004902A2" w:rsidRDefault="00DF6B64">
      <w:pPr>
        <w:tabs>
          <w:tab w:val="left" w:pos="-360"/>
          <w:tab w:val="decimal" w:pos="-180"/>
        </w:tabs>
        <w:ind w:right="180"/>
        <w:jc w:val="both"/>
        <w:rPr>
          <w:rFonts w:cstheme="minorHAnsi"/>
          <w:sz w:val="24"/>
          <w:szCs w:val="24"/>
          <w:highlight w:val="yellow"/>
        </w:rPr>
      </w:pPr>
      <w:r>
        <w:rPr>
          <w:rFonts w:cstheme="minorHAnsi"/>
          <w:sz w:val="24"/>
          <w:szCs w:val="24"/>
        </w:rPr>
        <w:t xml:space="preserve">The Early Warning Systems (EWS) Expert or consultant will be stationed at </w:t>
      </w:r>
      <w:r>
        <w:rPr>
          <w:rFonts w:cstheme="minorHAnsi"/>
          <w:sz w:val="24"/>
          <w:szCs w:val="24"/>
        </w:rPr>
        <w:t xml:space="preserve">ACMAD to interact directly with impact-based forecasting team and support analysis of EWS information for risk assessment, watches, warnings, </w:t>
      </w:r>
      <w:proofErr w:type="gramStart"/>
      <w:r>
        <w:rPr>
          <w:rFonts w:cstheme="minorHAnsi"/>
          <w:sz w:val="24"/>
          <w:szCs w:val="24"/>
        </w:rPr>
        <w:t>preparedness</w:t>
      </w:r>
      <w:proofErr w:type="gramEnd"/>
      <w:r>
        <w:rPr>
          <w:rFonts w:cstheme="minorHAnsi"/>
          <w:sz w:val="24"/>
          <w:szCs w:val="24"/>
        </w:rPr>
        <w:t xml:space="preserve"> and early action in close collaboration with DRR experts at AUC.</w:t>
      </w:r>
    </w:p>
    <w:p w14:paraId="7645D6BD" w14:textId="77777777" w:rsidR="004902A2" w:rsidRDefault="00DF6B64">
      <w:pPr>
        <w:tabs>
          <w:tab w:val="left" w:pos="-360"/>
          <w:tab w:val="decimal" w:pos="-180"/>
        </w:tabs>
        <w:ind w:right="180"/>
        <w:jc w:val="both"/>
        <w:rPr>
          <w:rFonts w:cstheme="minorHAnsi"/>
          <w:sz w:val="24"/>
          <w:szCs w:val="24"/>
          <w:highlight w:val="yellow"/>
        </w:rPr>
      </w:pPr>
      <w:r>
        <w:rPr>
          <w:rFonts w:cstheme="minorHAnsi"/>
          <w:sz w:val="24"/>
          <w:szCs w:val="24"/>
          <w:highlight w:val="yellow"/>
        </w:rPr>
        <w:t xml:space="preserve"> Specifically, he will support estab</w:t>
      </w:r>
      <w:r>
        <w:rPr>
          <w:rFonts w:cstheme="minorHAnsi"/>
          <w:sz w:val="24"/>
          <w:szCs w:val="24"/>
          <w:highlight w:val="yellow"/>
        </w:rPr>
        <w:t xml:space="preserve">lishment and operation of a situation room at AUC; ACMAD and other regional institutions and ensure that the situation room operate as an integral part of the MHEWS with smooth collaborations between continental, regional, </w:t>
      </w:r>
      <w:proofErr w:type="gramStart"/>
      <w:r>
        <w:rPr>
          <w:rFonts w:cstheme="minorHAnsi"/>
          <w:sz w:val="24"/>
          <w:szCs w:val="24"/>
          <w:highlight w:val="yellow"/>
        </w:rPr>
        <w:t>national</w:t>
      </w:r>
      <w:proofErr w:type="gramEnd"/>
      <w:r>
        <w:rPr>
          <w:rFonts w:cstheme="minorHAnsi"/>
          <w:sz w:val="24"/>
          <w:szCs w:val="24"/>
          <w:highlight w:val="yellow"/>
        </w:rPr>
        <w:t xml:space="preserve"> and local levels. In the</w:t>
      </w:r>
      <w:r>
        <w:rPr>
          <w:rFonts w:cstheme="minorHAnsi"/>
          <w:sz w:val="24"/>
          <w:szCs w:val="24"/>
          <w:highlight w:val="yellow"/>
        </w:rPr>
        <w:t xml:space="preserve"> exercise of his functions the consultant shall:</w:t>
      </w:r>
    </w:p>
    <w:p w14:paraId="704C1654" w14:textId="77777777" w:rsidR="004902A2" w:rsidRDefault="00DF6B64">
      <w:pPr>
        <w:pStyle w:val="ListParagraph"/>
        <w:numPr>
          <w:ilvl w:val="0"/>
          <w:numId w:val="1"/>
        </w:numPr>
        <w:tabs>
          <w:tab w:val="left" w:pos="-360"/>
          <w:tab w:val="decimal" w:pos="-180"/>
        </w:tabs>
        <w:ind w:left="720" w:right="180" w:hanging="578"/>
        <w:jc w:val="both"/>
        <w:rPr>
          <w:rFonts w:cstheme="minorHAnsi"/>
          <w:sz w:val="24"/>
          <w:szCs w:val="24"/>
          <w:highlight w:val="yellow"/>
        </w:rPr>
      </w:pPr>
      <w:r>
        <w:rPr>
          <w:rFonts w:cstheme="minorHAnsi"/>
          <w:sz w:val="24"/>
          <w:szCs w:val="24"/>
          <w:highlight w:val="yellow"/>
        </w:rPr>
        <w:t>Support ACMAD senior managers in daily DRR related activities including data collection, data and information production and exchange through the World Meteorological Organization Information and Alert Syste</w:t>
      </w:r>
      <w:r>
        <w:rPr>
          <w:rFonts w:cstheme="minorHAnsi"/>
          <w:sz w:val="24"/>
          <w:szCs w:val="24"/>
          <w:highlight w:val="yellow"/>
        </w:rPr>
        <w:t xml:space="preserve">ms (WMO/WIS and GMAS) </w:t>
      </w:r>
    </w:p>
    <w:p w14:paraId="32019684" w14:textId="77777777" w:rsidR="004902A2" w:rsidRDefault="00DF6B64">
      <w:pPr>
        <w:pStyle w:val="ListParagraph"/>
        <w:numPr>
          <w:ilvl w:val="0"/>
          <w:numId w:val="1"/>
        </w:numPr>
        <w:tabs>
          <w:tab w:val="left" w:pos="-360"/>
          <w:tab w:val="decimal" w:pos="-180"/>
        </w:tabs>
        <w:ind w:left="720" w:right="180" w:hanging="578"/>
        <w:jc w:val="both"/>
        <w:rPr>
          <w:rFonts w:cstheme="minorHAnsi"/>
          <w:sz w:val="24"/>
          <w:szCs w:val="24"/>
          <w:highlight w:val="yellow"/>
        </w:rPr>
      </w:pPr>
      <w:r>
        <w:rPr>
          <w:rFonts w:cstheme="minorHAnsi"/>
          <w:sz w:val="24"/>
          <w:szCs w:val="24"/>
          <w:highlight w:val="yellow"/>
        </w:rPr>
        <w:t xml:space="preserve">Provide technical assistance for, design, development, procurement, </w:t>
      </w:r>
      <w:proofErr w:type="gramStart"/>
      <w:r>
        <w:rPr>
          <w:rFonts w:cstheme="minorHAnsi"/>
          <w:sz w:val="24"/>
          <w:szCs w:val="24"/>
          <w:highlight w:val="yellow"/>
        </w:rPr>
        <w:t>installation</w:t>
      </w:r>
      <w:proofErr w:type="gramEnd"/>
      <w:r>
        <w:rPr>
          <w:rFonts w:cstheme="minorHAnsi"/>
          <w:sz w:val="24"/>
          <w:szCs w:val="24"/>
          <w:highlight w:val="yellow"/>
        </w:rPr>
        <w:t xml:space="preserve"> and operation of infrastructure (web, data, </w:t>
      </w:r>
      <w:proofErr w:type="spellStart"/>
      <w:r>
        <w:rPr>
          <w:rFonts w:cstheme="minorHAnsi"/>
          <w:sz w:val="24"/>
          <w:szCs w:val="24"/>
          <w:highlight w:val="yellow"/>
        </w:rPr>
        <w:t>MyDEWETRA</w:t>
      </w:r>
      <w:proofErr w:type="spellEnd"/>
      <w:r>
        <w:rPr>
          <w:rFonts w:cstheme="minorHAnsi"/>
          <w:sz w:val="24"/>
          <w:szCs w:val="24"/>
          <w:highlight w:val="yellow"/>
        </w:rPr>
        <w:t xml:space="preserve"> and other applications servers, display systems), to facilitate data and information exchange for </w:t>
      </w:r>
      <w:r>
        <w:rPr>
          <w:rFonts w:cstheme="minorHAnsi"/>
          <w:sz w:val="24"/>
          <w:szCs w:val="24"/>
          <w:highlight w:val="yellow"/>
        </w:rPr>
        <w:t xml:space="preserve">early warning and preparation </w:t>
      </w:r>
    </w:p>
    <w:p w14:paraId="01F8257E" w14:textId="77777777" w:rsidR="004902A2" w:rsidRDefault="00DF6B64">
      <w:pPr>
        <w:pStyle w:val="ListParagraph"/>
        <w:numPr>
          <w:ilvl w:val="0"/>
          <w:numId w:val="1"/>
        </w:numPr>
        <w:tabs>
          <w:tab w:val="left" w:pos="-360"/>
          <w:tab w:val="decimal" w:pos="-180"/>
        </w:tabs>
        <w:ind w:left="720" w:right="180" w:hanging="578"/>
        <w:jc w:val="both"/>
        <w:rPr>
          <w:rFonts w:cstheme="minorHAnsi"/>
          <w:sz w:val="24"/>
          <w:szCs w:val="24"/>
          <w:highlight w:val="yellow"/>
        </w:rPr>
      </w:pPr>
      <w:r>
        <w:rPr>
          <w:rFonts w:cstheme="minorHAnsi"/>
          <w:sz w:val="24"/>
          <w:szCs w:val="24"/>
          <w:highlight w:val="yellow"/>
        </w:rPr>
        <w:t xml:space="preserve">Facilitate the implementation of cloud-based of data sharing platform </w:t>
      </w:r>
    </w:p>
    <w:p w14:paraId="27C2F697" w14:textId="77777777" w:rsidR="004902A2" w:rsidRDefault="00DF6B64">
      <w:pPr>
        <w:pStyle w:val="ListParagraph"/>
        <w:numPr>
          <w:ilvl w:val="0"/>
          <w:numId w:val="1"/>
        </w:numPr>
        <w:tabs>
          <w:tab w:val="left" w:pos="-360"/>
          <w:tab w:val="decimal" w:pos="-180"/>
        </w:tabs>
        <w:ind w:left="720" w:right="180" w:hanging="578"/>
        <w:jc w:val="both"/>
        <w:rPr>
          <w:rFonts w:cstheme="minorHAnsi"/>
          <w:sz w:val="24"/>
          <w:szCs w:val="24"/>
          <w:highlight w:val="yellow"/>
        </w:rPr>
      </w:pPr>
      <w:r>
        <w:rPr>
          <w:rFonts w:cstheme="minorHAnsi"/>
          <w:sz w:val="24"/>
          <w:szCs w:val="24"/>
          <w:highlight w:val="yellow"/>
        </w:rPr>
        <w:t>Developing of Standard Operating Procedures (SOPs) for exchanging information with AUC situation room and other centres</w:t>
      </w:r>
    </w:p>
    <w:p w14:paraId="7D7AD1F3" w14:textId="77777777" w:rsidR="004902A2" w:rsidRDefault="00DF6B64">
      <w:pPr>
        <w:pStyle w:val="ListParagraph"/>
        <w:numPr>
          <w:ilvl w:val="0"/>
          <w:numId w:val="1"/>
        </w:numPr>
        <w:tabs>
          <w:tab w:val="left" w:pos="-360"/>
          <w:tab w:val="decimal" w:pos="-180"/>
        </w:tabs>
        <w:ind w:left="720" w:right="180" w:hanging="578"/>
        <w:jc w:val="both"/>
        <w:rPr>
          <w:rFonts w:cstheme="minorHAnsi"/>
          <w:sz w:val="24"/>
          <w:szCs w:val="24"/>
          <w:highlight w:val="yellow"/>
        </w:rPr>
      </w:pPr>
      <w:r>
        <w:rPr>
          <w:rFonts w:cstheme="minorHAnsi"/>
          <w:sz w:val="24"/>
          <w:szCs w:val="24"/>
          <w:highlight w:val="yellow"/>
        </w:rPr>
        <w:t>Assist with methods and tools/data</w:t>
      </w:r>
      <w:r>
        <w:rPr>
          <w:rFonts w:cstheme="minorHAnsi"/>
          <w:sz w:val="24"/>
          <w:szCs w:val="24"/>
          <w:highlight w:val="yellow"/>
        </w:rPr>
        <w:t xml:space="preserve"> to produce, </w:t>
      </w:r>
      <w:proofErr w:type="gramStart"/>
      <w:r>
        <w:rPr>
          <w:rFonts w:cstheme="minorHAnsi"/>
          <w:sz w:val="24"/>
          <w:szCs w:val="24"/>
          <w:highlight w:val="yellow"/>
        </w:rPr>
        <w:t>update</w:t>
      </w:r>
      <w:proofErr w:type="gramEnd"/>
      <w:r>
        <w:rPr>
          <w:rFonts w:cstheme="minorHAnsi"/>
          <w:sz w:val="24"/>
          <w:szCs w:val="24"/>
          <w:highlight w:val="yellow"/>
        </w:rPr>
        <w:t xml:space="preserve"> and interpret risk profiles, maps for risk assessment</w:t>
      </w:r>
    </w:p>
    <w:p w14:paraId="6BD558FA" w14:textId="77777777" w:rsidR="004902A2" w:rsidRDefault="00DF6B64">
      <w:pPr>
        <w:pStyle w:val="ListParagraph"/>
        <w:numPr>
          <w:ilvl w:val="0"/>
          <w:numId w:val="1"/>
        </w:numPr>
        <w:tabs>
          <w:tab w:val="left" w:pos="-360"/>
          <w:tab w:val="decimal" w:pos="-180"/>
        </w:tabs>
        <w:ind w:left="720" w:right="180" w:hanging="578"/>
        <w:jc w:val="both"/>
        <w:rPr>
          <w:rFonts w:cstheme="minorHAnsi"/>
          <w:sz w:val="24"/>
          <w:szCs w:val="24"/>
          <w:highlight w:val="yellow"/>
        </w:rPr>
      </w:pPr>
      <w:r>
        <w:rPr>
          <w:rFonts w:cstheme="minorHAnsi"/>
          <w:sz w:val="24"/>
          <w:szCs w:val="24"/>
          <w:highlight w:val="yellow"/>
        </w:rPr>
        <w:t>Understand and document data exchange among multi-stakeholder institutions at regional and continental level</w:t>
      </w:r>
    </w:p>
    <w:p w14:paraId="72C358D7" w14:textId="77777777" w:rsidR="004902A2" w:rsidRDefault="00DF6B64">
      <w:pPr>
        <w:pStyle w:val="ListParagraph"/>
        <w:numPr>
          <w:ilvl w:val="0"/>
          <w:numId w:val="1"/>
        </w:numPr>
        <w:tabs>
          <w:tab w:val="left" w:pos="-360"/>
          <w:tab w:val="decimal" w:pos="-180"/>
        </w:tabs>
        <w:ind w:left="720" w:right="180" w:hanging="578"/>
        <w:jc w:val="both"/>
        <w:rPr>
          <w:rFonts w:cstheme="minorHAnsi"/>
          <w:sz w:val="24"/>
          <w:szCs w:val="24"/>
          <w:highlight w:val="yellow"/>
        </w:rPr>
      </w:pPr>
      <w:r>
        <w:rPr>
          <w:rFonts w:cstheme="minorHAnsi"/>
          <w:sz w:val="24"/>
          <w:szCs w:val="24"/>
          <w:highlight w:val="yellow"/>
        </w:rPr>
        <w:t>Support Establishment of a situation room at the AU premises, and develop</w:t>
      </w:r>
      <w:r>
        <w:rPr>
          <w:rFonts w:cstheme="minorHAnsi"/>
          <w:sz w:val="24"/>
          <w:szCs w:val="24"/>
          <w:highlight w:val="yellow"/>
        </w:rPr>
        <w:t xml:space="preserve"> other situation rooms at ACMAD, RECs and Member States through a common web-based geoportal platform, and Standard Operating Procedures.</w:t>
      </w:r>
    </w:p>
    <w:p w14:paraId="4B343135" w14:textId="77777777" w:rsidR="004902A2" w:rsidRDefault="004902A2">
      <w:pPr>
        <w:pStyle w:val="Heading2"/>
        <w:rPr>
          <w:rFonts w:asciiTheme="minorHAnsi" w:hAnsiTheme="minorHAnsi" w:cstheme="minorHAnsi"/>
          <w:sz w:val="24"/>
          <w:szCs w:val="24"/>
        </w:rPr>
      </w:pPr>
    </w:p>
    <w:p w14:paraId="2C5096E5" w14:textId="77777777" w:rsidR="004902A2" w:rsidRDefault="00DF6B64">
      <w:pPr>
        <w:pStyle w:val="Heading2"/>
        <w:rPr>
          <w:rFonts w:asciiTheme="minorHAnsi" w:hAnsiTheme="minorHAnsi" w:cstheme="minorHAnsi"/>
          <w:sz w:val="24"/>
          <w:szCs w:val="24"/>
        </w:rPr>
      </w:pPr>
      <w:r>
        <w:rPr>
          <w:rFonts w:asciiTheme="minorHAnsi" w:hAnsiTheme="minorHAnsi" w:cstheme="minorHAnsi"/>
          <w:sz w:val="24"/>
          <w:szCs w:val="24"/>
        </w:rPr>
        <w:t>Duration of the contract</w:t>
      </w:r>
    </w:p>
    <w:p w14:paraId="2AB9A476" w14:textId="77777777" w:rsidR="004902A2" w:rsidRDefault="00DF6B64">
      <w:pPr>
        <w:tabs>
          <w:tab w:val="left" w:pos="2016"/>
        </w:tabs>
        <w:rPr>
          <w:rFonts w:eastAsia="Times New Roman" w:cstheme="minorHAnsi"/>
          <w:sz w:val="24"/>
          <w:szCs w:val="24"/>
          <w:lang w:val="en-US"/>
        </w:rPr>
      </w:pPr>
      <w:r>
        <w:rPr>
          <w:rFonts w:eastAsia="Times New Roman" w:cstheme="minorHAnsi"/>
          <w:sz w:val="24"/>
          <w:szCs w:val="24"/>
          <w:lang w:val="en-US"/>
        </w:rPr>
        <w:t xml:space="preserve">Start as soon as possible until 14 October 2021 </w:t>
      </w:r>
      <w:r>
        <w:rPr>
          <w:rFonts w:cstheme="minorHAnsi"/>
          <w:sz w:val="24"/>
          <w:szCs w:val="24"/>
        </w:rPr>
        <w:t>with a possibility of extension up to 24 months</w:t>
      </w:r>
      <w:r>
        <w:rPr>
          <w:rFonts w:eastAsia="Times New Roman" w:cstheme="minorHAnsi"/>
          <w:sz w:val="24"/>
          <w:szCs w:val="24"/>
          <w:lang w:val="en-US"/>
        </w:rPr>
        <w:t>.</w:t>
      </w:r>
    </w:p>
    <w:p w14:paraId="2EE71178" w14:textId="77777777" w:rsidR="004902A2" w:rsidRDefault="00DF6B64">
      <w:pPr>
        <w:pStyle w:val="Heading2"/>
        <w:rPr>
          <w:rFonts w:asciiTheme="minorHAnsi" w:hAnsiTheme="minorHAnsi" w:cstheme="minorHAnsi"/>
          <w:color w:val="auto"/>
          <w:sz w:val="24"/>
          <w:szCs w:val="24"/>
        </w:rPr>
      </w:pPr>
      <w:r>
        <w:rPr>
          <w:rFonts w:asciiTheme="minorHAnsi" w:hAnsiTheme="minorHAnsi" w:cstheme="minorHAnsi"/>
          <w:sz w:val="24"/>
          <w:szCs w:val="24"/>
        </w:rPr>
        <w:t>Salary</w:t>
      </w:r>
    </w:p>
    <w:p w14:paraId="7195F0D2" w14:textId="77777777" w:rsidR="004902A2" w:rsidRDefault="00DF6B64">
      <w:pPr>
        <w:rPr>
          <w:rFonts w:cstheme="minorHAnsi"/>
          <w:sz w:val="24"/>
          <w:szCs w:val="24"/>
        </w:rPr>
      </w:pPr>
      <w:r>
        <w:rPr>
          <w:rFonts w:cstheme="minorHAnsi"/>
          <w:sz w:val="24"/>
          <w:szCs w:val="24"/>
        </w:rPr>
        <w:t>$7,000 per month</w:t>
      </w:r>
    </w:p>
    <w:p w14:paraId="2044AC64" w14:textId="77777777" w:rsidR="004902A2" w:rsidRDefault="00DF6B64">
      <w:pPr>
        <w:pStyle w:val="Heading2"/>
        <w:rPr>
          <w:rFonts w:asciiTheme="minorHAnsi" w:hAnsiTheme="minorHAnsi" w:cstheme="minorHAnsi"/>
          <w:sz w:val="24"/>
          <w:szCs w:val="24"/>
          <w:highlight w:val="yellow"/>
        </w:rPr>
      </w:pPr>
      <w:r>
        <w:rPr>
          <w:rFonts w:asciiTheme="minorHAnsi" w:hAnsiTheme="minorHAnsi" w:cstheme="minorHAnsi"/>
          <w:sz w:val="24"/>
          <w:szCs w:val="24"/>
          <w:highlight w:val="yellow"/>
        </w:rPr>
        <w:t>Deliverables:</w:t>
      </w:r>
    </w:p>
    <w:p w14:paraId="059634CD" w14:textId="77777777" w:rsidR="004902A2" w:rsidRDefault="00DF6B64">
      <w:pPr>
        <w:pStyle w:val="ListParagraph"/>
        <w:numPr>
          <w:ilvl w:val="0"/>
          <w:numId w:val="2"/>
        </w:numPr>
        <w:rPr>
          <w:rFonts w:cstheme="minorHAnsi"/>
          <w:sz w:val="24"/>
          <w:szCs w:val="24"/>
          <w:highlight w:val="yellow"/>
        </w:rPr>
      </w:pPr>
      <w:r>
        <w:rPr>
          <w:rFonts w:cstheme="minorHAnsi"/>
          <w:sz w:val="24"/>
          <w:szCs w:val="24"/>
          <w:highlight w:val="yellow"/>
        </w:rPr>
        <w:t>Inception report</w:t>
      </w:r>
    </w:p>
    <w:p w14:paraId="6E743FFC" w14:textId="77777777" w:rsidR="004902A2" w:rsidRDefault="00DF6B64">
      <w:pPr>
        <w:pStyle w:val="ListParagraph"/>
        <w:numPr>
          <w:ilvl w:val="0"/>
          <w:numId w:val="2"/>
        </w:numPr>
        <w:rPr>
          <w:rFonts w:cstheme="minorHAnsi"/>
          <w:sz w:val="24"/>
          <w:szCs w:val="24"/>
          <w:highlight w:val="yellow"/>
        </w:rPr>
      </w:pPr>
      <w:r>
        <w:rPr>
          <w:rFonts w:cstheme="minorHAnsi"/>
          <w:sz w:val="24"/>
          <w:szCs w:val="24"/>
          <w:highlight w:val="yellow"/>
        </w:rPr>
        <w:t>Detailed implementation plan</w:t>
      </w:r>
    </w:p>
    <w:p w14:paraId="7CC7AA7E" w14:textId="77777777" w:rsidR="004902A2" w:rsidRDefault="00DF6B64">
      <w:pPr>
        <w:pStyle w:val="ListParagraph"/>
        <w:numPr>
          <w:ilvl w:val="0"/>
          <w:numId w:val="2"/>
        </w:numPr>
        <w:jc w:val="both"/>
        <w:rPr>
          <w:rFonts w:cstheme="minorHAnsi"/>
          <w:sz w:val="24"/>
          <w:szCs w:val="24"/>
          <w:highlight w:val="yellow"/>
        </w:rPr>
      </w:pPr>
      <w:r>
        <w:rPr>
          <w:rFonts w:cstheme="minorHAnsi"/>
          <w:sz w:val="24"/>
          <w:szCs w:val="24"/>
          <w:highlight w:val="yellow"/>
        </w:rPr>
        <w:lastRenderedPageBreak/>
        <w:t xml:space="preserve">Coordination mechanism of data exchange at Continental and Regional </w:t>
      </w:r>
      <w:r>
        <w:rPr>
          <w:rFonts w:cstheme="minorHAnsi"/>
          <w:sz w:val="24"/>
          <w:szCs w:val="24"/>
          <w:highlight w:val="yellow"/>
        </w:rPr>
        <w:t>level</w:t>
      </w:r>
    </w:p>
    <w:p w14:paraId="12E49F09" w14:textId="77777777" w:rsidR="004902A2" w:rsidRDefault="00DF6B64">
      <w:pPr>
        <w:pStyle w:val="ListParagraph"/>
        <w:numPr>
          <w:ilvl w:val="0"/>
          <w:numId w:val="2"/>
        </w:numPr>
        <w:rPr>
          <w:rFonts w:cstheme="minorHAnsi"/>
          <w:sz w:val="24"/>
          <w:szCs w:val="24"/>
          <w:highlight w:val="yellow"/>
        </w:rPr>
      </w:pPr>
      <w:r>
        <w:rPr>
          <w:rFonts w:cstheme="minorHAnsi"/>
          <w:sz w:val="24"/>
          <w:szCs w:val="24"/>
          <w:highlight w:val="yellow"/>
        </w:rPr>
        <w:t xml:space="preserve">Provision of input to AUC situation room for EWS and situation reports/updates </w:t>
      </w:r>
    </w:p>
    <w:p w14:paraId="67B5C81A" w14:textId="77777777" w:rsidR="004902A2" w:rsidRDefault="00DF6B64">
      <w:pPr>
        <w:pStyle w:val="ListParagraph"/>
        <w:numPr>
          <w:ilvl w:val="0"/>
          <w:numId w:val="2"/>
        </w:numPr>
        <w:rPr>
          <w:rFonts w:cstheme="minorHAnsi"/>
          <w:sz w:val="24"/>
          <w:szCs w:val="24"/>
          <w:highlight w:val="yellow"/>
        </w:rPr>
      </w:pPr>
      <w:r>
        <w:rPr>
          <w:rFonts w:cstheme="minorHAnsi"/>
          <w:sz w:val="24"/>
          <w:szCs w:val="24"/>
          <w:highlight w:val="yellow"/>
        </w:rPr>
        <w:t xml:space="preserve">Supervision of ACAMD warning centre implementation and development of </w:t>
      </w:r>
      <w:proofErr w:type="spellStart"/>
      <w:r>
        <w:rPr>
          <w:rFonts w:cstheme="minorHAnsi"/>
          <w:sz w:val="24"/>
          <w:szCs w:val="24"/>
          <w:highlight w:val="yellow"/>
        </w:rPr>
        <w:t>SoPs</w:t>
      </w:r>
      <w:proofErr w:type="spellEnd"/>
      <w:r>
        <w:rPr>
          <w:rFonts w:cstheme="minorHAnsi"/>
          <w:sz w:val="24"/>
          <w:szCs w:val="24"/>
          <w:highlight w:val="yellow"/>
        </w:rPr>
        <w:t xml:space="preserve"> for exchanging information with AUC</w:t>
      </w:r>
    </w:p>
    <w:p w14:paraId="43CA7140" w14:textId="77777777" w:rsidR="004902A2" w:rsidRDefault="00DF6B64">
      <w:pPr>
        <w:pStyle w:val="ListParagraph"/>
        <w:numPr>
          <w:ilvl w:val="0"/>
          <w:numId w:val="2"/>
        </w:numPr>
        <w:rPr>
          <w:rFonts w:cstheme="minorHAnsi"/>
          <w:sz w:val="24"/>
          <w:szCs w:val="24"/>
          <w:highlight w:val="yellow"/>
        </w:rPr>
      </w:pPr>
      <w:r>
        <w:rPr>
          <w:rFonts w:cstheme="minorHAnsi"/>
          <w:sz w:val="24"/>
          <w:szCs w:val="24"/>
          <w:highlight w:val="yellow"/>
        </w:rPr>
        <w:t xml:space="preserve">Implementation of cloud-based of data sharing platform for </w:t>
      </w:r>
      <w:r>
        <w:rPr>
          <w:rFonts w:cstheme="minorHAnsi"/>
          <w:sz w:val="24"/>
          <w:szCs w:val="24"/>
          <w:highlight w:val="yellow"/>
        </w:rPr>
        <w:t>functionalizing the coordination mechanism of data exchange at the continental and regional level</w:t>
      </w:r>
    </w:p>
    <w:p w14:paraId="48677BFE" w14:textId="77777777" w:rsidR="004902A2" w:rsidRDefault="00DF6B64">
      <w:pPr>
        <w:pStyle w:val="ListParagraph"/>
        <w:numPr>
          <w:ilvl w:val="0"/>
          <w:numId w:val="2"/>
        </w:numPr>
        <w:rPr>
          <w:rFonts w:cstheme="minorHAnsi"/>
          <w:sz w:val="24"/>
          <w:szCs w:val="24"/>
          <w:highlight w:val="yellow"/>
        </w:rPr>
      </w:pPr>
      <w:r>
        <w:rPr>
          <w:rFonts w:cstheme="minorHAnsi"/>
          <w:sz w:val="24"/>
          <w:szCs w:val="24"/>
          <w:highlight w:val="yellow"/>
        </w:rPr>
        <w:t xml:space="preserve">Design (upgradation) of ACMAD warning and data </w:t>
      </w:r>
      <w:proofErr w:type="spellStart"/>
      <w:r>
        <w:rPr>
          <w:rFonts w:cstheme="minorHAnsi"/>
          <w:sz w:val="24"/>
          <w:szCs w:val="24"/>
          <w:highlight w:val="yellow"/>
        </w:rPr>
        <w:t>center</w:t>
      </w:r>
      <w:proofErr w:type="spellEnd"/>
      <w:r>
        <w:rPr>
          <w:rFonts w:cstheme="minorHAnsi"/>
          <w:sz w:val="24"/>
          <w:szCs w:val="24"/>
          <w:highlight w:val="yellow"/>
        </w:rPr>
        <w:t xml:space="preserve"> (according the ACMAD Strategic Plan)</w:t>
      </w:r>
    </w:p>
    <w:p w14:paraId="450C8DA6" w14:textId="77777777" w:rsidR="004902A2" w:rsidRDefault="00DF6B64">
      <w:pPr>
        <w:pStyle w:val="ListParagraph"/>
        <w:numPr>
          <w:ilvl w:val="0"/>
          <w:numId w:val="2"/>
        </w:numPr>
        <w:jc w:val="both"/>
        <w:rPr>
          <w:rFonts w:cstheme="minorHAnsi"/>
          <w:sz w:val="24"/>
          <w:szCs w:val="24"/>
          <w:highlight w:val="yellow"/>
        </w:rPr>
      </w:pPr>
      <w:r>
        <w:rPr>
          <w:rFonts w:cstheme="minorHAnsi"/>
          <w:sz w:val="24"/>
          <w:szCs w:val="24"/>
          <w:highlight w:val="yellow"/>
        </w:rPr>
        <w:t xml:space="preserve">Installation of </w:t>
      </w:r>
      <w:proofErr w:type="spellStart"/>
      <w:r>
        <w:rPr>
          <w:rFonts w:cstheme="minorHAnsi"/>
          <w:sz w:val="24"/>
          <w:szCs w:val="24"/>
          <w:highlight w:val="yellow"/>
        </w:rPr>
        <w:t>myDEWETRA</w:t>
      </w:r>
      <w:proofErr w:type="spellEnd"/>
      <w:r>
        <w:rPr>
          <w:rFonts w:cstheme="minorHAnsi"/>
          <w:sz w:val="24"/>
          <w:szCs w:val="24"/>
          <w:highlight w:val="yellow"/>
        </w:rPr>
        <w:t xml:space="preserve"> Data Server in ACMAD for the operation ex</w:t>
      </w:r>
      <w:r>
        <w:rPr>
          <w:rFonts w:cstheme="minorHAnsi"/>
          <w:sz w:val="24"/>
          <w:szCs w:val="24"/>
          <w:highlight w:val="yellow"/>
        </w:rPr>
        <w:t>change of information</w:t>
      </w:r>
    </w:p>
    <w:p w14:paraId="0DA2F2FF" w14:textId="77777777" w:rsidR="004902A2" w:rsidRDefault="00DF6B64">
      <w:pPr>
        <w:pStyle w:val="ListParagraph"/>
        <w:numPr>
          <w:ilvl w:val="0"/>
          <w:numId w:val="2"/>
        </w:numPr>
        <w:jc w:val="both"/>
        <w:rPr>
          <w:rFonts w:cstheme="minorHAnsi"/>
          <w:sz w:val="24"/>
          <w:szCs w:val="24"/>
          <w:highlight w:val="yellow"/>
        </w:rPr>
      </w:pPr>
      <w:r>
        <w:rPr>
          <w:rFonts w:cstheme="minorHAnsi"/>
          <w:sz w:val="24"/>
          <w:szCs w:val="24"/>
          <w:highlight w:val="yellow"/>
        </w:rPr>
        <w:t xml:space="preserve">Integration of forecasting products from ACMAD into </w:t>
      </w:r>
      <w:proofErr w:type="spellStart"/>
      <w:r>
        <w:rPr>
          <w:rFonts w:cstheme="minorHAnsi"/>
          <w:sz w:val="24"/>
          <w:szCs w:val="24"/>
          <w:highlight w:val="yellow"/>
        </w:rPr>
        <w:t>MyDewetra</w:t>
      </w:r>
      <w:proofErr w:type="spellEnd"/>
    </w:p>
    <w:p w14:paraId="3F50E45F" w14:textId="77777777" w:rsidR="004902A2" w:rsidRDefault="00DF6B64">
      <w:pPr>
        <w:pStyle w:val="ListParagraph"/>
        <w:numPr>
          <w:ilvl w:val="0"/>
          <w:numId w:val="2"/>
        </w:numPr>
        <w:jc w:val="both"/>
        <w:rPr>
          <w:rFonts w:cstheme="minorHAnsi"/>
          <w:sz w:val="24"/>
          <w:szCs w:val="24"/>
          <w:highlight w:val="yellow"/>
        </w:rPr>
      </w:pPr>
      <w:r>
        <w:rPr>
          <w:rFonts w:cstheme="minorHAnsi"/>
          <w:sz w:val="24"/>
          <w:szCs w:val="24"/>
          <w:highlight w:val="yellow"/>
        </w:rPr>
        <w:t>Re-design ACMAD web portal (</w:t>
      </w:r>
      <w:hyperlink r:id="rId12">
        <w:r>
          <w:rPr>
            <w:rStyle w:val="Hyperlink"/>
            <w:rFonts w:cstheme="minorHAnsi"/>
            <w:sz w:val="24"/>
            <w:szCs w:val="24"/>
            <w:highlight w:val="yellow"/>
          </w:rPr>
          <w:t>www.acmad.org</w:t>
        </w:r>
      </w:hyperlink>
      <w:r>
        <w:rPr>
          <w:rFonts w:cstheme="minorHAnsi"/>
          <w:sz w:val="24"/>
          <w:szCs w:val="24"/>
          <w:highlight w:val="yellow"/>
        </w:rPr>
        <w:t xml:space="preserve">), content update and integrating other products with on-line Services   </w:t>
      </w:r>
    </w:p>
    <w:p w14:paraId="1D55F225" w14:textId="77777777" w:rsidR="004902A2" w:rsidRDefault="00DF6B64">
      <w:pPr>
        <w:pStyle w:val="ListParagraph"/>
        <w:numPr>
          <w:ilvl w:val="0"/>
          <w:numId w:val="2"/>
        </w:numPr>
        <w:rPr>
          <w:rFonts w:cstheme="minorHAnsi"/>
          <w:sz w:val="24"/>
          <w:szCs w:val="24"/>
          <w:highlight w:val="yellow"/>
        </w:rPr>
      </w:pPr>
      <w:r>
        <w:rPr>
          <w:rFonts w:cstheme="minorHAnsi"/>
          <w:sz w:val="24"/>
          <w:szCs w:val="24"/>
          <w:highlight w:val="yellow"/>
        </w:rPr>
        <w:t>Development of S</w:t>
      </w:r>
      <w:r>
        <w:rPr>
          <w:rFonts w:cstheme="minorHAnsi"/>
          <w:sz w:val="24"/>
          <w:szCs w:val="24"/>
          <w:highlight w:val="yellow"/>
        </w:rPr>
        <w:t>tandard Operating Procedures (SOPs) for exchanging information with AUC Situation room and other centres using WMO/WIS and GMAS protocols</w:t>
      </w:r>
    </w:p>
    <w:p w14:paraId="053742EC" w14:textId="77777777" w:rsidR="004902A2" w:rsidRDefault="00DF6B64">
      <w:pPr>
        <w:pStyle w:val="ListParagraph"/>
        <w:numPr>
          <w:ilvl w:val="0"/>
          <w:numId w:val="2"/>
        </w:numPr>
        <w:rPr>
          <w:rFonts w:cstheme="minorHAnsi"/>
          <w:sz w:val="24"/>
          <w:szCs w:val="24"/>
          <w:highlight w:val="yellow"/>
        </w:rPr>
      </w:pPr>
      <w:r>
        <w:rPr>
          <w:rFonts w:cstheme="minorHAnsi"/>
          <w:sz w:val="24"/>
          <w:szCs w:val="24"/>
          <w:highlight w:val="yellow"/>
        </w:rPr>
        <w:t xml:space="preserve">Installation, </w:t>
      </w:r>
      <w:proofErr w:type="gramStart"/>
      <w:r>
        <w:rPr>
          <w:rFonts w:cstheme="minorHAnsi"/>
          <w:sz w:val="24"/>
          <w:szCs w:val="24"/>
          <w:highlight w:val="yellow"/>
        </w:rPr>
        <w:t>customization</w:t>
      </w:r>
      <w:proofErr w:type="gramEnd"/>
      <w:r>
        <w:rPr>
          <w:rFonts w:cstheme="minorHAnsi"/>
          <w:sz w:val="24"/>
          <w:szCs w:val="24"/>
          <w:highlight w:val="yellow"/>
        </w:rPr>
        <w:t xml:space="preserve"> and commissioning of Geospatial Server (Open Source) taking input from </w:t>
      </w:r>
      <w:proofErr w:type="spellStart"/>
      <w:r>
        <w:rPr>
          <w:rFonts w:cstheme="minorHAnsi"/>
          <w:sz w:val="24"/>
          <w:szCs w:val="24"/>
          <w:highlight w:val="yellow"/>
        </w:rPr>
        <w:t>MyDEWETRA</w:t>
      </w:r>
      <w:proofErr w:type="spellEnd"/>
      <w:r>
        <w:rPr>
          <w:rFonts w:cstheme="minorHAnsi"/>
          <w:sz w:val="24"/>
          <w:szCs w:val="24"/>
          <w:highlight w:val="yellow"/>
        </w:rPr>
        <w:t xml:space="preserve"> platform </w:t>
      </w:r>
      <w:r>
        <w:rPr>
          <w:rFonts w:cstheme="minorHAnsi"/>
          <w:sz w:val="24"/>
          <w:szCs w:val="24"/>
          <w:highlight w:val="yellow"/>
        </w:rPr>
        <w:t xml:space="preserve">and support for developing multi-hazard map products and incorporating products with Geospatial platform as risk informed decision support system </w:t>
      </w:r>
    </w:p>
    <w:p w14:paraId="340F042B" w14:textId="77777777" w:rsidR="004902A2" w:rsidRDefault="00DF6B64">
      <w:pPr>
        <w:pStyle w:val="ListParagraph"/>
        <w:numPr>
          <w:ilvl w:val="0"/>
          <w:numId w:val="2"/>
        </w:numPr>
        <w:rPr>
          <w:rFonts w:cstheme="minorHAnsi"/>
          <w:sz w:val="24"/>
          <w:szCs w:val="24"/>
          <w:highlight w:val="yellow"/>
        </w:rPr>
      </w:pPr>
      <w:r>
        <w:rPr>
          <w:rFonts w:cstheme="minorHAnsi"/>
          <w:sz w:val="24"/>
          <w:szCs w:val="24"/>
          <w:highlight w:val="yellow"/>
        </w:rPr>
        <w:t>Customized continental legal framework to ACMAD context</w:t>
      </w:r>
    </w:p>
    <w:p w14:paraId="3F1FB472" w14:textId="77777777" w:rsidR="004902A2" w:rsidRDefault="00DF6B64">
      <w:pPr>
        <w:pStyle w:val="ListParagraph"/>
        <w:numPr>
          <w:ilvl w:val="0"/>
          <w:numId w:val="2"/>
        </w:numPr>
        <w:rPr>
          <w:rFonts w:cstheme="minorHAnsi"/>
          <w:sz w:val="24"/>
          <w:szCs w:val="24"/>
          <w:highlight w:val="yellow"/>
        </w:rPr>
      </w:pPr>
      <w:r>
        <w:rPr>
          <w:rFonts w:cstheme="minorHAnsi"/>
          <w:sz w:val="24"/>
          <w:szCs w:val="24"/>
          <w:highlight w:val="yellow"/>
        </w:rPr>
        <w:t>Quarterly progress and Final Reports</w:t>
      </w:r>
    </w:p>
    <w:p w14:paraId="3E5A568D" w14:textId="77777777" w:rsidR="004902A2" w:rsidRDefault="00DF6B64">
      <w:pPr>
        <w:pStyle w:val="Heading2"/>
        <w:rPr>
          <w:rFonts w:asciiTheme="minorHAnsi" w:hAnsiTheme="minorHAnsi" w:cstheme="minorHAnsi"/>
          <w:sz w:val="24"/>
          <w:szCs w:val="24"/>
        </w:rPr>
      </w:pPr>
      <w:r>
        <w:rPr>
          <w:rFonts w:asciiTheme="minorHAnsi" w:hAnsiTheme="minorHAnsi" w:cstheme="minorHAnsi"/>
          <w:sz w:val="24"/>
          <w:szCs w:val="24"/>
        </w:rPr>
        <w:t xml:space="preserve">Travel </w:t>
      </w:r>
    </w:p>
    <w:p w14:paraId="2AB73099" w14:textId="77777777" w:rsidR="004902A2" w:rsidRDefault="00DF6B64">
      <w:pPr>
        <w:spacing w:after="108" w:line="240" w:lineRule="auto"/>
        <w:jc w:val="both"/>
        <w:rPr>
          <w:rFonts w:cstheme="minorHAnsi"/>
          <w:sz w:val="24"/>
          <w:szCs w:val="24"/>
        </w:rPr>
      </w:pPr>
      <w:r>
        <w:rPr>
          <w:rFonts w:cstheme="minorHAnsi"/>
          <w:sz w:val="24"/>
          <w:szCs w:val="24"/>
        </w:rPr>
        <w:t xml:space="preserve">Travel is applicable in Africa and Europe. </w:t>
      </w:r>
    </w:p>
    <w:p w14:paraId="50D01B19" w14:textId="77777777" w:rsidR="004902A2" w:rsidRDefault="004902A2">
      <w:pPr>
        <w:tabs>
          <w:tab w:val="left" w:pos="-360"/>
          <w:tab w:val="decimal" w:pos="-180"/>
        </w:tabs>
        <w:ind w:right="180"/>
        <w:jc w:val="both"/>
        <w:rPr>
          <w:rFonts w:cstheme="minorHAnsi"/>
          <w:sz w:val="14"/>
          <w:szCs w:val="14"/>
        </w:rPr>
      </w:pPr>
    </w:p>
    <w:p w14:paraId="5AAC6CCA" w14:textId="77777777" w:rsidR="004902A2" w:rsidRDefault="00DF6B64">
      <w:pPr>
        <w:pStyle w:val="Heading2"/>
        <w:rPr>
          <w:rFonts w:asciiTheme="minorHAnsi" w:hAnsiTheme="minorHAnsi" w:cstheme="minorHAnsi"/>
          <w:sz w:val="24"/>
          <w:szCs w:val="24"/>
        </w:rPr>
      </w:pPr>
      <w:r>
        <w:rPr>
          <w:rFonts w:asciiTheme="minorHAnsi" w:hAnsiTheme="minorHAnsi" w:cstheme="minorHAnsi"/>
          <w:sz w:val="24"/>
          <w:szCs w:val="24"/>
        </w:rPr>
        <w:t>Work Location</w:t>
      </w:r>
    </w:p>
    <w:p w14:paraId="23D67201" w14:textId="77777777" w:rsidR="004902A2" w:rsidRDefault="00DF6B64">
      <w:pPr>
        <w:rPr>
          <w:rFonts w:cstheme="minorHAnsi"/>
          <w:sz w:val="24"/>
          <w:szCs w:val="24"/>
        </w:rPr>
      </w:pPr>
      <w:r>
        <w:rPr>
          <w:rFonts w:cstheme="minorHAnsi"/>
          <w:sz w:val="24"/>
          <w:szCs w:val="24"/>
        </w:rPr>
        <w:t>Niamey, Niger</w:t>
      </w:r>
    </w:p>
    <w:p w14:paraId="74E04410" w14:textId="77777777" w:rsidR="004902A2" w:rsidRDefault="00DF6B64">
      <w:pPr>
        <w:pStyle w:val="Heading2"/>
        <w:rPr>
          <w:rFonts w:asciiTheme="minorHAnsi" w:hAnsiTheme="minorHAnsi" w:cstheme="minorHAnsi"/>
          <w:sz w:val="24"/>
          <w:szCs w:val="24"/>
        </w:rPr>
      </w:pPr>
      <w:r>
        <w:rPr>
          <w:rFonts w:asciiTheme="minorHAnsi" w:hAnsiTheme="minorHAnsi" w:cstheme="minorHAnsi"/>
          <w:sz w:val="24"/>
          <w:szCs w:val="24"/>
        </w:rPr>
        <w:t xml:space="preserve">Qualifications/special skills Academic Qualifications: </w:t>
      </w:r>
    </w:p>
    <w:p w14:paraId="5AA00063" w14:textId="77777777" w:rsidR="004902A2" w:rsidRDefault="00DF6B64">
      <w:pPr>
        <w:spacing w:after="0" w:line="240" w:lineRule="auto"/>
        <w:jc w:val="both"/>
        <w:rPr>
          <w:rFonts w:cstheme="minorHAnsi"/>
          <w:color w:val="000000" w:themeColor="text1"/>
          <w:sz w:val="24"/>
          <w:szCs w:val="24"/>
        </w:rPr>
      </w:pPr>
      <w:r>
        <w:rPr>
          <w:rFonts w:cstheme="minorHAnsi"/>
          <w:b/>
          <w:bCs/>
          <w:color w:val="000000" w:themeColor="text1"/>
          <w:sz w:val="24"/>
          <w:szCs w:val="24"/>
        </w:rPr>
        <w:t xml:space="preserve">Education: </w:t>
      </w:r>
      <w:r>
        <w:rPr>
          <w:rFonts w:cstheme="minorHAnsi"/>
          <w:color w:val="000000" w:themeColor="text1"/>
          <w:sz w:val="24"/>
          <w:szCs w:val="24"/>
          <w:lang w:eastAsia="zh-CN"/>
        </w:rPr>
        <w:t xml:space="preserve">Advanced university degree </w:t>
      </w:r>
      <w:r>
        <w:rPr>
          <w:rFonts w:cstheme="minorHAnsi"/>
          <w:color w:val="000000" w:themeColor="text1"/>
          <w:sz w:val="24"/>
          <w:szCs w:val="24"/>
        </w:rPr>
        <w:t>(Master’s degree or equivalent)</w:t>
      </w:r>
      <w:r>
        <w:rPr>
          <w:rFonts w:cstheme="minorHAnsi"/>
          <w:color w:val="000000" w:themeColor="text1"/>
          <w:sz w:val="24"/>
          <w:szCs w:val="24"/>
          <w:lang w:eastAsia="zh-CN"/>
        </w:rPr>
        <w:t xml:space="preserve"> in environmental </w:t>
      </w:r>
      <w:r>
        <w:rPr>
          <w:rFonts w:cstheme="minorHAnsi"/>
          <w:color w:val="000000" w:themeColor="text1"/>
          <w:sz w:val="24"/>
          <w:szCs w:val="24"/>
        </w:rPr>
        <w:t xml:space="preserve">engineering, physics, environmental science, geography, </w:t>
      </w:r>
      <w:proofErr w:type="gramStart"/>
      <w:r>
        <w:rPr>
          <w:rFonts w:cstheme="minorHAnsi"/>
          <w:color w:val="000000" w:themeColor="text1"/>
          <w:sz w:val="24"/>
          <w:szCs w:val="24"/>
        </w:rPr>
        <w:t>hydrology</w:t>
      </w:r>
      <w:proofErr w:type="gramEnd"/>
      <w:r>
        <w:rPr>
          <w:rFonts w:cstheme="minorHAnsi"/>
          <w:color w:val="000000" w:themeColor="text1"/>
          <w:sz w:val="24"/>
          <w:szCs w:val="24"/>
        </w:rPr>
        <w:t xml:space="preserve"> </w:t>
      </w:r>
      <w:r>
        <w:rPr>
          <w:rFonts w:cstheme="minorHAnsi"/>
          <w:color w:val="000000" w:themeColor="text1"/>
          <w:sz w:val="24"/>
          <w:szCs w:val="24"/>
          <w:lang w:eastAsia="zh-CN"/>
        </w:rPr>
        <w:t>or a related field is required. A first-level university degree in combination with two additional years of qualifying experience may be accepted in lieu of the advanced university degree.</w:t>
      </w:r>
    </w:p>
    <w:p w14:paraId="473BC96E" w14:textId="77777777" w:rsidR="004902A2" w:rsidRDefault="00DF6B64">
      <w:pPr>
        <w:jc w:val="both"/>
        <w:rPr>
          <w:rFonts w:cstheme="minorHAnsi"/>
          <w:sz w:val="24"/>
          <w:szCs w:val="24"/>
        </w:rPr>
      </w:pPr>
      <w:r>
        <w:rPr>
          <w:rFonts w:cstheme="minorHAnsi"/>
          <w:sz w:val="24"/>
          <w:szCs w:val="24"/>
        </w:rPr>
        <w:t xml:space="preserve"> </w:t>
      </w:r>
    </w:p>
    <w:p w14:paraId="5BAB5747" w14:textId="77777777" w:rsidR="004902A2" w:rsidRDefault="00DF6B64">
      <w:pPr>
        <w:jc w:val="both"/>
        <w:rPr>
          <w:rFonts w:cstheme="minorHAnsi"/>
          <w:sz w:val="24"/>
          <w:szCs w:val="24"/>
        </w:rPr>
      </w:pPr>
      <w:r>
        <w:rPr>
          <w:rFonts w:cstheme="minorHAnsi"/>
          <w:b/>
          <w:bCs/>
          <w:sz w:val="24"/>
          <w:szCs w:val="24"/>
        </w:rPr>
        <w:t>Experience:</w:t>
      </w:r>
      <w:r>
        <w:rPr>
          <w:rFonts w:cstheme="minorHAnsi"/>
          <w:sz w:val="24"/>
          <w:szCs w:val="24"/>
        </w:rPr>
        <w:t xml:space="preserve"> </w:t>
      </w:r>
    </w:p>
    <w:p w14:paraId="57402239" w14:textId="77777777" w:rsidR="004902A2" w:rsidRDefault="00DF6B64">
      <w:pPr>
        <w:pStyle w:val="CommentText"/>
      </w:pPr>
      <w:r>
        <w:rPr>
          <w:rFonts w:cstheme="minorHAnsi"/>
          <w:sz w:val="24"/>
          <w:szCs w:val="24"/>
        </w:rPr>
        <w:t xml:space="preserve">Five (5) years of experience in Disaster Risk Reduction (DRR) field with two (2) years of progressive experience in Early Warning Systems (EWS) is required.  Experience in Geographic Information Systems (GIS), </w:t>
      </w:r>
      <w:r>
        <w:rPr>
          <w:rFonts w:cstheme="minorHAnsi"/>
          <w:sz w:val="24"/>
          <w:szCs w:val="24"/>
          <w:highlight w:val="yellow"/>
        </w:rPr>
        <w:t>web portal design</w:t>
      </w:r>
      <w:r>
        <w:rPr>
          <w:rFonts w:cstheme="minorHAnsi"/>
          <w:sz w:val="24"/>
          <w:szCs w:val="24"/>
        </w:rPr>
        <w:t>, data manageme</w:t>
      </w:r>
      <w:r>
        <w:rPr>
          <w:rFonts w:cstheme="minorHAnsi"/>
          <w:sz w:val="24"/>
          <w:szCs w:val="24"/>
        </w:rPr>
        <w:t xml:space="preserve">nt and emergency management </w:t>
      </w:r>
      <w:proofErr w:type="gramStart"/>
      <w:r>
        <w:rPr>
          <w:rFonts w:cstheme="minorHAnsi"/>
          <w:sz w:val="24"/>
          <w:szCs w:val="24"/>
        </w:rPr>
        <w:t>is</w:t>
      </w:r>
      <w:proofErr w:type="gramEnd"/>
      <w:r>
        <w:rPr>
          <w:rFonts w:cstheme="minorHAnsi"/>
          <w:sz w:val="24"/>
          <w:szCs w:val="24"/>
        </w:rPr>
        <w:t xml:space="preserve"> required. </w:t>
      </w:r>
    </w:p>
    <w:p w14:paraId="526DBFF8" w14:textId="77777777" w:rsidR="004902A2" w:rsidRDefault="004902A2">
      <w:pPr>
        <w:spacing w:after="0" w:line="240" w:lineRule="auto"/>
        <w:jc w:val="both"/>
        <w:rPr>
          <w:rFonts w:cstheme="minorHAnsi"/>
          <w:sz w:val="24"/>
          <w:szCs w:val="24"/>
        </w:rPr>
      </w:pPr>
    </w:p>
    <w:p w14:paraId="576A7013" w14:textId="77777777" w:rsidR="004902A2" w:rsidRDefault="004902A2">
      <w:pPr>
        <w:spacing w:after="0" w:line="240" w:lineRule="auto"/>
        <w:jc w:val="both"/>
        <w:rPr>
          <w:rFonts w:cstheme="minorHAnsi"/>
          <w:sz w:val="24"/>
          <w:szCs w:val="24"/>
        </w:rPr>
      </w:pPr>
    </w:p>
    <w:p w14:paraId="295A60B8" w14:textId="77777777" w:rsidR="004902A2" w:rsidRDefault="00DF6B64">
      <w:pPr>
        <w:spacing w:after="0" w:line="240" w:lineRule="auto"/>
        <w:jc w:val="both"/>
        <w:rPr>
          <w:rFonts w:cstheme="minorHAnsi"/>
          <w:sz w:val="24"/>
          <w:szCs w:val="24"/>
        </w:rPr>
      </w:pPr>
      <w:r>
        <w:rPr>
          <w:rFonts w:cstheme="minorHAnsi"/>
          <w:sz w:val="24"/>
          <w:szCs w:val="24"/>
        </w:rPr>
        <w:t>Experience working in Africa at the regional or national level on Disaster Risk Reduction/Management (DRR/M) with a focus in EWS is desirable.</w:t>
      </w:r>
    </w:p>
    <w:p w14:paraId="0B3D4831" w14:textId="77777777" w:rsidR="004902A2" w:rsidRDefault="004902A2">
      <w:pPr>
        <w:spacing w:line="240" w:lineRule="auto"/>
        <w:jc w:val="both"/>
        <w:rPr>
          <w:rFonts w:cstheme="minorHAnsi"/>
          <w:b/>
          <w:bCs/>
          <w:sz w:val="24"/>
          <w:szCs w:val="24"/>
        </w:rPr>
      </w:pPr>
    </w:p>
    <w:p w14:paraId="49072F01" w14:textId="77777777" w:rsidR="004902A2" w:rsidRDefault="00DF6B64">
      <w:pPr>
        <w:spacing w:line="240" w:lineRule="auto"/>
        <w:jc w:val="both"/>
        <w:rPr>
          <w:rFonts w:cstheme="minorHAnsi"/>
          <w:sz w:val="24"/>
          <w:szCs w:val="24"/>
        </w:rPr>
      </w:pPr>
      <w:r>
        <w:rPr>
          <w:rFonts w:cstheme="minorHAnsi"/>
          <w:b/>
          <w:bCs/>
          <w:sz w:val="24"/>
          <w:szCs w:val="24"/>
        </w:rPr>
        <w:t>Language:</w:t>
      </w:r>
      <w:r>
        <w:rPr>
          <w:rFonts w:cstheme="minorHAnsi"/>
          <w:sz w:val="24"/>
          <w:szCs w:val="24"/>
        </w:rPr>
        <w:t xml:space="preserve"> English and French are the working languages of the United</w:t>
      </w:r>
      <w:r>
        <w:rPr>
          <w:rFonts w:cstheme="minorHAnsi"/>
          <w:sz w:val="24"/>
          <w:szCs w:val="24"/>
        </w:rPr>
        <w:t xml:space="preserve"> Nations Secretariat. For this position fluency in English is required. Knowledge of French is desirable. </w:t>
      </w:r>
    </w:p>
    <w:p w14:paraId="33A323D6" w14:textId="77777777" w:rsidR="004902A2" w:rsidRDefault="00DF6B64">
      <w:pPr>
        <w:pStyle w:val="Heading2"/>
        <w:rPr>
          <w:rFonts w:asciiTheme="minorHAnsi" w:hAnsiTheme="minorHAnsi" w:cstheme="minorHAnsi"/>
          <w:sz w:val="24"/>
          <w:szCs w:val="24"/>
        </w:rPr>
      </w:pPr>
      <w:r>
        <w:rPr>
          <w:rFonts w:asciiTheme="minorHAnsi" w:hAnsiTheme="minorHAnsi" w:cstheme="minorHAnsi"/>
          <w:sz w:val="24"/>
          <w:szCs w:val="24"/>
        </w:rPr>
        <w:t>DISCLOSURE</w:t>
      </w:r>
    </w:p>
    <w:p w14:paraId="14A2A6DB" w14:textId="77777777" w:rsidR="004902A2" w:rsidRDefault="00DF6B64">
      <w:pPr>
        <w:jc w:val="both"/>
        <w:rPr>
          <w:rFonts w:cstheme="minorHAnsi"/>
          <w:sz w:val="24"/>
          <w:szCs w:val="24"/>
        </w:rPr>
      </w:pPr>
      <w:r>
        <w:rPr>
          <w:rFonts w:cstheme="minorHAnsi"/>
          <w:sz w:val="24"/>
          <w:szCs w:val="24"/>
        </w:rPr>
        <w:t xml:space="preserve">Any candidate who is a government employee must disclose this relationship prior to recruitment. </w:t>
      </w:r>
      <w:proofErr w:type="gramStart"/>
      <w:r>
        <w:rPr>
          <w:rFonts w:cstheme="minorHAnsi"/>
          <w:sz w:val="24"/>
          <w:szCs w:val="24"/>
        </w:rPr>
        <w:t>As a general rule</w:t>
      </w:r>
      <w:proofErr w:type="gramEnd"/>
      <w:r>
        <w:rPr>
          <w:rFonts w:cstheme="minorHAnsi"/>
          <w:sz w:val="24"/>
          <w:szCs w:val="24"/>
        </w:rPr>
        <w:t>, candidates who are emp</w:t>
      </w:r>
      <w:r>
        <w:rPr>
          <w:rFonts w:cstheme="minorHAnsi"/>
          <w:sz w:val="24"/>
          <w:szCs w:val="24"/>
        </w:rPr>
        <w:t xml:space="preserve">loyed by a government or a government entity must resign from said employment upon acceptance of an appointment with UNDRR. Cases where candidates are employed by a </w:t>
      </w:r>
      <w:proofErr w:type="gramStart"/>
      <w:r>
        <w:rPr>
          <w:rFonts w:cstheme="minorHAnsi"/>
          <w:sz w:val="24"/>
          <w:szCs w:val="24"/>
        </w:rPr>
        <w:t>Government</w:t>
      </w:r>
      <w:proofErr w:type="gramEnd"/>
      <w:r>
        <w:rPr>
          <w:rFonts w:cstheme="minorHAnsi"/>
          <w:sz w:val="24"/>
          <w:szCs w:val="24"/>
        </w:rPr>
        <w:t>, will be reviewed individually. The candidate must declare loyalty to the UN onl</w:t>
      </w:r>
      <w:r>
        <w:rPr>
          <w:rFonts w:cstheme="minorHAnsi"/>
          <w:sz w:val="24"/>
          <w:szCs w:val="24"/>
        </w:rPr>
        <w:t xml:space="preserve">y and promise to discharge their functions and regulate their conduct to preserve the independence, impartiality and neutrality expected of UNDRR staff members as international civil servants. All candidates will be required to complete a </w:t>
      </w:r>
      <w:proofErr w:type="gramStart"/>
      <w:r>
        <w:rPr>
          <w:rFonts w:cstheme="minorHAnsi"/>
          <w:sz w:val="24"/>
          <w:szCs w:val="24"/>
          <w:u w:val="single"/>
        </w:rPr>
        <w:t>Conflict of Inter</w:t>
      </w:r>
      <w:r>
        <w:rPr>
          <w:rFonts w:cstheme="minorHAnsi"/>
          <w:sz w:val="24"/>
          <w:szCs w:val="24"/>
          <w:u w:val="single"/>
        </w:rPr>
        <w:t>est</w:t>
      </w:r>
      <w:proofErr w:type="gramEnd"/>
      <w:r>
        <w:rPr>
          <w:rFonts w:cstheme="minorHAnsi"/>
          <w:sz w:val="24"/>
          <w:szCs w:val="24"/>
          <w:u w:val="single"/>
        </w:rPr>
        <w:t xml:space="preserve"> Form</w:t>
      </w:r>
      <w:r>
        <w:rPr>
          <w:rFonts w:cstheme="minorHAnsi"/>
          <w:sz w:val="24"/>
          <w:szCs w:val="24"/>
        </w:rPr>
        <w:t>.</w:t>
      </w:r>
    </w:p>
    <w:p w14:paraId="3EE7D86E" w14:textId="77777777" w:rsidR="004902A2" w:rsidRDefault="00DF6B64">
      <w:pPr>
        <w:pStyle w:val="Heading2"/>
        <w:rPr>
          <w:rFonts w:asciiTheme="minorHAnsi" w:hAnsiTheme="minorHAnsi" w:cstheme="minorHAnsi"/>
          <w:sz w:val="24"/>
          <w:szCs w:val="24"/>
        </w:rPr>
      </w:pPr>
      <w:r>
        <w:rPr>
          <w:rFonts w:asciiTheme="minorHAnsi" w:hAnsiTheme="minorHAnsi" w:cstheme="minorHAnsi"/>
          <w:sz w:val="24"/>
          <w:szCs w:val="24"/>
        </w:rPr>
        <w:t xml:space="preserve">No Fee </w:t>
      </w:r>
    </w:p>
    <w:p w14:paraId="5F66C8A1" w14:textId="77777777" w:rsidR="004902A2" w:rsidRDefault="00DF6B64">
      <w:pPr>
        <w:jc w:val="both"/>
        <w:rPr>
          <w:rFonts w:cstheme="minorHAnsi"/>
          <w:sz w:val="24"/>
          <w:szCs w:val="24"/>
        </w:rPr>
      </w:pPr>
      <w:r>
        <w:rPr>
          <w:rFonts w:cstheme="minorHAnsi"/>
          <w:color w:val="000000"/>
          <w:sz w:val="24"/>
          <w:szCs w:val="24"/>
          <w:lang w:val="en-US"/>
        </w:rPr>
        <w:t>THE UNITED NATIONS DOES NOT CHARGE A FEE AT ANY STAGE OF THE RECRUITMENT PROCESS (APPLICATION, INTERVIEW MEETING, PROCESSING, OR TRAINING). THE UNITED NATIONS DOES NOT CONCERN ITSELF WITH INFORMATION ON APPLICANTS’ BANK ACCOUNTS.</w:t>
      </w:r>
    </w:p>
    <w:sectPr w:rsidR="004902A2">
      <w:headerReference w:type="default" r:id="rId13"/>
      <w:footerReference w:type="default" r:id="rId14"/>
      <w:pgSz w:w="12240" w:h="15840"/>
      <w:pgMar w:top="1440" w:right="1440" w:bottom="1440" w:left="1440" w:header="720" w:footer="72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D66185" w14:textId="77777777" w:rsidR="00DF6B64" w:rsidRDefault="00DF6B64">
      <w:pPr>
        <w:spacing w:after="0" w:line="240" w:lineRule="auto"/>
      </w:pPr>
      <w:r>
        <w:separator/>
      </w:r>
    </w:p>
  </w:endnote>
  <w:endnote w:type="continuationSeparator" w:id="0">
    <w:p w14:paraId="741CD4EE" w14:textId="77777777" w:rsidR="00DF6B64" w:rsidRDefault="00DF6B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1"/>
    <w:family w:val="swiss"/>
    <w:pitch w:val="variable"/>
  </w:font>
  <w:font w:name="PingFang SC">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360" w:type="dxa"/>
      <w:tblLayout w:type="fixed"/>
      <w:tblLook w:val="06A0" w:firstRow="1" w:lastRow="0" w:firstColumn="1" w:lastColumn="0" w:noHBand="1" w:noVBand="1"/>
    </w:tblPr>
    <w:tblGrid>
      <w:gridCol w:w="3120"/>
      <w:gridCol w:w="3120"/>
      <w:gridCol w:w="3120"/>
    </w:tblGrid>
    <w:tr w:rsidR="004902A2" w14:paraId="4999280B" w14:textId="77777777">
      <w:tc>
        <w:tcPr>
          <w:tcW w:w="3120" w:type="dxa"/>
        </w:tcPr>
        <w:p w14:paraId="5910F95B" w14:textId="77777777" w:rsidR="004902A2" w:rsidRDefault="004902A2">
          <w:pPr>
            <w:pStyle w:val="Header"/>
            <w:widowControl w:val="0"/>
            <w:ind w:left="-115"/>
          </w:pPr>
        </w:p>
      </w:tc>
      <w:tc>
        <w:tcPr>
          <w:tcW w:w="3120" w:type="dxa"/>
        </w:tcPr>
        <w:p w14:paraId="7B3AECCD" w14:textId="77777777" w:rsidR="004902A2" w:rsidRDefault="004902A2">
          <w:pPr>
            <w:pStyle w:val="Header"/>
            <w:widowControl w:val="0"/>
            <w:jc w:val="center"/>
          </w:pPr>
        </w:p>
      </w:tc>
      <w:tc>
        <w:tcPr>
          <w:tcW w:w="3120" w:type="dxa"/>
        </w:tcPr>
        <w:p w14:paraId="1E9B5F06" w14:textId="77777777" w:rsidR="004902A2" w:rsidRDefault="004902A2">
          <w:pPr>
            <w:pStyle w:val="Header"/>
            <w:widowControl w:val="0"/>
            <w:ind w:right="-115"/>
            <w:jc w:val="right"/>
          </w:pPr>
        </w:p>
      </w:tc>
    </w:tr>
  </w:tbl>
  <w:p w14:paraId="13A2170C" w14:textId="77777777" w:rsidR="004902A2" w:rsidRDefault="004902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63279A" w14:textId="77777777" w:rsidR="00DF6B64" w:rsidRDefault="00DF6B64">
      <w:pPr>
        <w:spacing w:after="0" w:line="240" w:lineRule="auto"/>
      </w:pPr>
      <w:r>
        <w:separator/>
      </w:r>
    </w:p>
  </w:footnote>
  <w:footnote w:type="continuationSeparator" w:id="0">
    <w:p w14:paraId="60613BD4" w14:textId="77777777" w:rsidR="00DF6B64" w:rsidRDefault="00DF6B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360" w:type="dxa"/>
      <w:tblLayout w:type="fixed"/>
      <w:tblLook w:val="06A0" w:firstRow="1" w:lastRow="0" w:firstColumn="1" w:lastColumn="0" w:noHBand="1" w:noVBand="1"/>
    </w:tblPr>
    <w:tblGrid>
      <w:gridCol w:w="3120"/>
      <w:gridCol w:w="3120"/>
      <w:gridCol w:w="3120"/>
    </w:tblGrid>
    <w:tr w:rsidR="004902A2" w14:paraId="3F4721AD" w14:textId="77777777">
      <w:tc>
        <w:tcPr>
          <w:tcW w:w="3120" w:type="dxa"/>
        </w:tcPr>
        <w:p w14:paraId="4F2276D8" w14:textId="77777777" w:rsidR="004902A2" w:rsidRDefault="004902A2">
          <w:pPr>
            <w:pStyle w:val="Header"/>
            <w:widowControl w:val="0"/>
            <w:ind w:left="-115"/>
          </w:pPr>
        </w:p>
      </w:tc>
      <w:tc>
        <w:tcPr>
          <w:tcW w:w="3120" w:type="dxa"/>
        </w:tcPr>
        <w:p w14:paraId="78360E4A" w14:textId="77777777" w:rsidR="004902A2" w:rsidRDefault="004902A2">
          <w:pPr>
            <w:pStyle w:val="Header"/>
            <w:widowControl w:val="0"/>
            <w:jc w:val="center"/>
          </w:pPr>
        </w:p>
      </w:tc>
      <w:tc>
        <w:tcPr>
          <w:tcW w:w="3120" w:type="dxa"/>
        </w:tcPr>
        <w:p w14:paraId="4CCF1435" w14:textId="77777777" w:rsidR="004902A2" w:rsidRDefault="004902A2">
          <w:pPr>
            <w:pStyle w:val="Header"/>
            <w:widowControl w:val="0"/>
            <w:ind w:right="-115"/>
            <w:jc w:val="right"/>
          </w:pPr>
        </w:p>
      </w:tc>
    </w:tr>
  </w:tbl>
  <w:p w14:paraId="26E3BD52" w14:textId="77777777" w:rsidR="004902A2" w:rsidRDefault="004902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A71E9"/>
    <w:multiLevelType w:val="multilevel"/>
    <w:tmpl w:val="8BBAC89E"/>
    <w:lvl w:ilvl="0">
      <w:numFmt w:val="bullet"/>
      <w:lvlText w:val="•"/>
      <w:lvlJc w:val="left"/>
      <w:pPr>
        <w:tabs>
          <w:tab w:val="num" w:pos="0"/>
        </w:tabs>
        <w:ind w:left="1080" w:hanging="720"/>
      </w:pPr>
      <w:rPr>
        <w:rFonts w:ascii="Calibri" w:eastAsiaTheme="minorHAns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30AF60F4"/>
    <w:multiLevelType w:val="multilevel"/>
    <w:tmpl w:val="84B8F55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64182E84"/>
    <w:multiLevelType w:val="multilevel"/>
    <w:tmpl w:val="58AA0F1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376782271">
    <w:abstractNumId w:val="0"/>
  </w:num>
  <w:num w:numId="2" w16cid:durableId="45299454">
    <w:abstractNumId w:val="1"/>
  </w:num>
  <w:num w:numId="3" w16cid:durableId="19478868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trackRevisions/>
  <w:defaultTabStop w:val="720"/>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02A2"/>
    <w:rsid w:val="004902A2"/>
    <w:rsid w:val="00A02AF9"/>
    <w:rsid w:val="00DF6B6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E9651"/>
  <w15:docId w15:val="{35C8C9BE-44D9-49AE-AFA0-A4C4B4847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Link" w:semiHidden="1" w:unhideWhenUsed="1"/>
  </w:latentStyles>
  <w:style w:type="paragraph" w:default="1" w:styleId="Normal">
    <w:name w:val="Normal"/>
    <w:qFormat/>
    <w:pPr>
      <w:spacing w:after="160" w:line="259" w:lineRule="auto"/>
    </w:pPr>
    <w:rPr>
      <w:lang w:val="en-GB"/>
    </w:rPr>
  </w:style>
  <w:style w:type="paragraph" w:styleId="Heading1">
    <w:name w:val="heading 1"/>
    <w:basedOn w:val="Normal"/>
    <w:next w:val="Normal"/>
    <w:link w:val="Heading1Char"/>
    <w:uiPriority w:val="9"/>
    <w:qFormat/>
    <w:rsid w:val="00440333"/>
    <w:pPr>
      <w:keepNext/>
      <w:spacing w:before="240" w:after="60"/>
      <w:outlineLvl w:val="0"/>
    </w:pPr>
    <w:rPr>
      <w:rFonts w:ascii="Calibri Light" w:eastAsia="Times New Roman" w:hAnsi="Calibri Light" w:cs="Times New Roman"/>
      <w:b/>
      <w:bCs/>
      <w:kern w:val="2"/>
      <w:sz w:val="32"/>
      <w:szCs w:val="32"/>
      <w:lang w:val="en-US"/>
    </w:rPr>
  </w:style>
  <w:style w:type="paragraph" w:styleId="Heading2">
    <w:name w:val="heading 2"/>
    <w:basedOn w:val="Normal"/>
    <w:next w:val="Normal"/>
    <w:link w:val="Heading2Char"/>
    <w:uiPriority w:val="9"/>
    <w:unhideWhenUsed/>
    <w:qFormat/>
    <w:rsid w:val="007D591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C11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7D591B"/>
    <w:rPr>
      <w:rFonts w:asciiTheme="majorHAnsi" w:eastAsiaTheme="majorEastAsia" w:hAnsiTheme="majorHAnsi" w:cstheme="majorBidi"/>
      <w:color w:val="2F5496" w:themeColor="accent1" w:themeShade="BF"/>
      <w:sz w:val="26"/>
      <w:szCs w:val="26"/>
      <w:lang w:val="en-GB"/>
    </w:rPr>
  </w:style>
  <w:style w:type="character" w:customStyle="1" w:styleId="TitleChar">
    <w:name w:val="Title Char"/>
    <w:basedOn w:val="DefaultParagraphFont"/>
    <w:link w:val="Title"/>
    <w:qFormat/>
    <w:rsid w:val="00FC6CCE"/>
    <w:rPr>
      <w:rFonts w:ascii="Times New Roman" w:eastAsia="Times New Roman" w:hAnsi="Times New Roman" w:cs="Times New Roman"/>
      <w:b/>
      <w:bCs/>
      <w:sz w:val="24"/>
      <w:szCs w:val="24"/>
    </w:rPr>
  </w:style>
  <w:style w:type="character" w:customStyle="1" w:styleId="En-tteCar">
    <w:name w:val="En-tête Car"/>
    <w:basedOn w:val="DefaultParagraphFont"/>
    <w:qFormat/>
    <w:rsid w:val="00FC6CCE"/>
    <w:rPr>
      <w:rFonts w:ascii="Times New Roman" w:eastAsia="Times New Roman" w:hAnsi="Times New Roman" w:cs="Times New Roman"/>
      <w:sz w:val="24"/>
      <w:szCs w:val="24"/>
    </w:rPr>
  </w:style>
  <w:style w:type="character" w:customStyle="1" w:styleId="BalloonTextChar">
    <w:name w:val="Balloon Text Char"/>
    <w:basedOn w:val="DefaultParagraphFont"/>
    <w:link w:val="BalloonText"/>
    <w:uiPriority w:val="99"/>
    <w:semiHidden/>
    <w:qFormat/>
    <w:rsid w:val="00FC6CCE"/>
    <w:rPr>
      <w:rFonts w:ascii="Segoe UI" w:hAnsi="Segoe UI" w:cs="Segoe UI"/>
      <w:sz w:val="18"/>
      <w:szCs w:val="18"/>
      <w:lang w:val="en-GB"/>
    </w:rPr>
  </w:style>
  <w:style w:type="character" w:customStyle="1" w:styleId="Heading1Char">
    <w:name w:val="Heading 1 Char"/>
    <w:basedOn w:val="DefaultParagraphFont"/>
    <w:link w:val="Heading1"/>
    <w:uiPriority w:val="9"/>
    <w:qFormat/>
    <w:rsid w:val="00440333"/>
    <w:rPr>
      <w:rFonts w:ascii="Calibri Light" w:eastAsia="Times New Roman" w:hAnsi="Calibri Light" w:cs="Times New Roman"/>
      <w:b/>
      <w:bCs/>
      <w:kern w:val="2"/>
      <w:sz w:val="32"/>
      <w:szCs w:val="32"/>
    </w:rPr>
  </w:style>
  <w:style w:type="character" w:styleId="CommentReference">
    <w:name w:val="annotation reference"/>
    <w:basedOn w:val="DefaultParagraphFont"/>
    <w:uiPriority w:val="99"/>
    <w:semiHidden/>
    <w:unhideWhenUsed/>
    <w:qFormat/>
    <w:rsid w:val="00F4586C"/>
    <w:rPr>
      <w:sz w:val="16"/>
      <w:szCs w:val="16"/>
    </w:rPr>
  </w:style>
  <w:style w:type="character" w:customStyle="1" w:styleId="CommentTextChar">
    <w:name w:val="Comment Text Char"/>
    <w:basedOn w:val="DefaultParagraphFont"/>
    <w:link w:val="CommentText"/>
    <w:uiPriority w:val="99"/>
    <w:semiHidden/>
    <w:qFormat/>
    <w:rsid w:val="00F4586C"/>
    <w:rPr>
      <w:sz w:val="20"/>
      <w:szCs w:val="20"/>
      <w:lang w:val="en-GB"/>
    </w:rPr>
  </w:style>
  <w:style w:type="character" w:customStyle="1" w:styleId="CommentSubjectChar">
    <w:name w:val="Comment Subject Char"/>
    <w:basedOn w:val="CommentTextChar"/>
    <w:link w:val="CommentSubject"/>
    <w:uiPriority w:val="99"/>
    <w:semiHidden/>
    <w:qFormat/>
    <w:rsid w:val="00F4586C"/>
    <w:rPr>
      <w:b/>
      <w:bCs/>
      <w:sz w:val="20"/>
      <w:szCs w:val="20"/>
      <w:lang w:val="en-GB"/>
    </w:rPr>
  </w:style>
  <w:style w:type="character" w:customStyle="1" w:styleId="Heading3Char">
    <w:name w:val="Heading 3 Char"/>
    <w:basedOn w:val="DefaultParagraphFont"/>
    <w:link w:val="Heading3"/>
    <w:uiPriority w:val="9"/>
    <w:semiHidden/>
    <w:qFormat/>
    <w:rsid w:val="005C1100"/>
    <w:rPr>
      <w:rFonts w:asciiTheme="majorHAnsi" w:eastAsiaTheme="majorEastAsia" w:hAnsiTheme="majorHAnsi" w:cstheme="majorBidi"/>
      <w:color w:val="1F3763" w:themeColor="accent1" w:themeShade="7F"/>
      <w:sz w:val="24"/>
      <w:szCs w:val="24"/>
      <w:lang w:val="en-GB"/>
    </w:rPr>
  </w:style>
  <w:style w:type="character" w:customStyle="1" w:styleId="FooterChar">
    <w:name w:val="Footer Char"/>
    <w:basedOn w:val="DefaultParagraphFont"/>
    <w:link w:val="Footer"/>
    <w:uiPriority w:val="99"/>
    <w:qFormat/>
  </w:style>
  <w:style w:type="character" w:styleId="Hyperlink">
    <w:name w:val="Hyperlink"/>
    <w:basedOn w:val="DefaultParagraphFont"/>
    <w:uiPriority w:val="99"/>
    <w:unhideWhenUsed/>
    <w:rsid w:val="0004690F"/>
    <w:rPr>
      <w:color w:val="0000FF"/>
      <w:u w:val="single"/>
    </w:rPr>
  </w:style>
  <w:style w:type="character" w:customStyle="1" w:styleId="UnresolvedMention1">
    <w:name w:val="Unresolved Mention1"/>
    <w:basedOn w:val="DefaultParagraphFont"/>
    <w:uiPriority w:val="99"/>
    <w:unhideWhenUsed/>
    <w:qFormat/>
    <w:rsid w:val="005A664D"/>
    <w:rPr>
      <w:color w:val="605E5C"/>
      <w:shd w:val="clear" w:color="auto" w:fill="E1DFDD"/>
    </w:rPr>
  </w:style>
  <w:style w:type="character" w:styleId="Mention">
    <w:name w:val="Mention"/>
    <w:basedOn w:val="DefaultParagraphFont"/>
    <w:uiPriority w:val="99"/>
    <w:unhideWhenUsed/>
    <w:qFormat/>
    <w:rsid w:val="005A664D"/>
    <w:rPr>
      <w:color w:val="2B579A"/>
      <w:shd w:val="clear" w:color="auto" w:fill="E1DFDD"/>
    </w:rPr>
  </w:style>
  <w:style w:type="character" w:styleId="FollowedHyperlink">
    <w:name w:val="FollowedHyperlink"/>
    <w:basedOn w:val="DefaultParagraphFont"/>
    <w:uiPriority w:val="99"/>
    <w:semiHidden/>
    <w:unhideWhenUsed/>
    <w:rsid w:val="00B7696A"/>
    <w:rPr>
      <w:color w:val="954F72" w:themeColor="followedHyperlink"/>
      <w:u w:val="single"/>
    </w:rPr>
  </w:style>
  <w:style w:type="character" w:customStyle="1" w:styleId="ListParagraphChar">
    <w:name w:val="List Paragraph Char"/>
    <w:link w:val="ListParagraph"/>
    <w:uiPriority w:val="1"/>
    <w:qFormat/>
    <w:locked/>
    <w:rsid w:val="003D3A44"/>
    <w:rPr>
      <w:lang w:val="en-GB"/>
    </w:rPr>
  </w:style>
  <w:style w:type="character" w:styleId="Emphasis">
    <w:name w:val="Emphasis"/>
    <w:basedOn w:val="DefaultParagraphFont"/>
    <w:uiPriority w:val="20"/>
    <w:qFormat/>
    <w:rsid w:val="0079382E"/>
    <w:rPr>
      <w:i/>
      <w:iCs/>
    </w:rPr>
  </w:style>
  <w:style w:type="character" w:customStyle="1" w:styleId="NoSpacingChar">
    <w:name w:val="No Spacing Char"/>
    <w:link w:val="NoSpacing"/>
    <w:uiPriority w:val="1"/>
    <w:qFormat/>
    <w:rsid w:val="004F6A62"/>
    <w:rPr>
      <w:rFonts w:ascii="Calibri" w:eastAsia="Calibri" w:hAnsi="Calibri" w:cs="Times New Roman"/>
    </w:rPr>
  </w:style>
  <w:style w:type="character" w:styleId="UnresolvedMention">
    <w:name w:val="Unresolved Mention"/>
    <w:basedOn w:val="DefaultParagraphFont"/>
    <w:uiPriority w:val="99"/>
    <w:qFormat/>
    <w:rsid w:val="00DD59BC"/>
    <w:rPr>
      <w:color w:val="605E5C"/>
      <w:shd w:val="clear" w:color="auto" w:fill="E1DFDD"/>
    </w:rPr>
  </w:style>
  <w:style w:type="paragraph" w:customStyle="1" w:styleId="Heading">
    <w:name w:val="Heading"/>
    <w:basedOn w:val="Normal"/>
    <w:next w:val="BodyText"/>
    <w:qFormat/>
    <w:pPr>
      <w:keepNext/>
      <w:spacing w:before="240" w:after="120"/>
    </w:pPr>
    <w:rPr>
      <w:rFonts w:ascii="Liberation Sans" w:eastAsia="PingFang SC" w:hAnsi="Liberation Sans" w:cs="Arial Unicode MS"/>
      <w:sz w:val="28"/>
      <w:szCs w:val="28"/>
    </w:rPr>
  </w:style>
  <w:style w:type="paragraph" w:styleId="BodyText">
    <w:name w:val="Body Text"/>
    <w:basedOn w:val="Normal"/>
    <w:pPr>
      <w:spacing w:after="140" w:line="276"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lang/>
    </w:rPr>
  </w:style>
  <w:style w:type="paragraph" w:customStyle="1" w:styleId="Default">
    <w:name w:val="Default"/>
    <w:qFormat/>
    <w:rsid w:val="007D591B"/>
    <w:rPr>
      <w:rFonts w:ascii="Calibri" w:eastAsia="Calibri" w:hAnsi="Calibri" w:cs="Calibri"/>
      <w:color w:val="000000"/>
      <w:sz w:val="24"/>
      <w:szCs w:val="24"/>
    </w:rPr>
  </w:style>
  <w:style w:type="paragraph" w:styleId="Title">
    <w:name w:val="Title"/>
    <w:basedOn w:val="Normal"/>
    <w:link w:val="TitleChar"/>
    <w:qFormat/>
    <w:rsid w:val="00FC6CCE"/>
    <w:pPr>
      <w:spacing w:after="0" w:line="240" w:lineRule="auto"/>
      <w:jc w:val="center"/>
    </w:pPr>
    <w:rPr>
      <w:rFonts w:ascii="Times New Roman" w:eastAsia="Times New Roman" w:hAnsi="Times New Roman" w:cs="Times New Roman"/>
      <w:b/>
      <w:bCs/>
      <w:sz w:val="24"/>
      <w:szCs w:val="24"/>
      <w:lang w:val="en-US"/>
    </w:rPr>
  </w:style>
  <w:style w:type="paragraph" w:customStyle="1" w:styleId="HeaderandFooter">
    <w:name w:val="Header and Footer"/>
    <w:basedOn w:val="Normal"/>
    <w:qFormat/>
  </w:style>
  <w:style w:type="paragraph" w:styleId="Header">
    <w:name w:val="header"/>
    <w:basedOn w:val="Normal"/>
    <w:rsid w:val="00FC6CCE"/>
    <w:pPr>
      <w:tabs>
        <w:tab w:val="center" w:pos="4320"/>
        <w:tab w:val="right" w:pos="8640"/>
      </w:tabs>
      <w:spacing w:after="0" w:line="240" w:lineRule="auto"/>
    </w:pPr>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qFormat/>
    <w:rsid w:val="00FC6CCE"/>
    <w:pPr>
      <w:spacing w:after="0" w:line="240" w:lineRule="auto"/>
    </w:pPr>
    <w:rPr>
      <w:rFonts w:ascii="Segoe UI" w:hAnsi="Segoe UI" w:cs="Segoe UI"/>
      <w:sz w:val="18"/>
      <w:szCs w:val="18"/>
    </w:rPr>
  </w:style>
  <w:style w:type="paragraph" w:styleId="ListParagraph">
    <w:name w:val="List Paragraph"/>
    <w:basedOn w:val="Normal"/>
    <w:link w:val="ListParagraphChar"/>
    <w:uiPriority w:val="1"/>
    <w:qFormat/>
    <w:rsid w:val="006954F5"/>
    <w:pPr>
      <w:ind w:left="720"/>
      <w:contextualSpacing/>
    </w:pPr>
  </w:style>
  <w:style w:type="paragraph" w:styleId="CommentText">
    <w:name w:val="annotation text"/>
    <w:basedOn w:val="Normal"/>
    <w:link w:val="CommentTextChar"/>
    <w:uiPriority w:val="99"/>
    <w:semiHidden/>
    <w:unhideWhenUsed/>
    <w:qFormat/>
    <w:rsid w:val="00F4586C"/>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sid w:val="00F4586C"/>
    <w:rPr>
      <w:b/>
      <w:bCs/>
    </w:r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NoSpacing">
    <w:name w:val="No Spacing"/>
    <w:link w:val="NoSpacingChar"/>
    <w:uiPriority w:val="1"/>
    <w:qFormat/>
    <w:rsid w:val="004F6A62"/>
    <w:rPr>
      <w:rFonts w:cs="Times New Roman"/>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Revision">
    <w:name w:val="Revision"/>
    <w:hidden/>
    <w:uiPriority w:val="99"/>
    <w:semiHidden/>
    <w:rsid w:val="00A02AF9"/>
    <w:pPr>
      <w:suppressAutoHyphens w:val="0"/>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acmad.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FEF65AC87D8F54CBA51F05A40F81A70" ma:contentTypeVersion="11" ma:contentTypeDescription="Creare un nuovo documento." ma:contentTypeScope="" ma:versionID="ec91e1b948cb22a7c54bf585022a63b0">
  <xsd:schema xmlns:xsd="http://www.w3.org/2001/XMLSchema" xmlns:xs="http://www.w3.org/2001/XMLSchema" xmlns:p="http://schemas.microsoft.com/office/2006/metadata/properties" xmlns:ns2="8a2f7890-2d10-4a2f-ac45-bbbbca8f02c2" xmlns:ns3="3f77720e-77d6-4892-84f9-3edb277234df" targetNamespace="http://schemas.microsoft.com/office/2006/metadata/properties" ma:root="true" ma:fieldsID="f2f1d1da4c84b7ac2a60fe573eacfacb" ns2:_="" ns3:_="">
    <xsd:import namespace="8a2f7890-2d10-4a2f-ac45-bbbbca8f02c2"/>
    <xsd:import namespace="3f77720e-77d6-4892-84f9-3edb277234d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2f7890-2d10-4a2f-ac45-bbbbca8f02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77720e-77d6-4892-84f9-3edb277234df" elementFormDefault="qualified">
    <xsd:import namespace="http://schemas.microsoft.com/office/2006/documentManagement/types"/>
    <xsd:import namespace="http://schemas.microsoft.com/office/infopath/2007/PartnerControls"/>
    <xsd:element name="SharedWithUsers" ma:index="17"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1E4B6BD-5F0C-4EB5-9136-F8D05FFE4B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2f7890-2d10-4a2f-ac45-bbbbca8f02c2"/>
    <ds:schemaRef ds:uri="3f77720e-77d6-4892-84f9-3edb277234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B5BF1C0-DE71-4546-9B21-3F41AEBA9CA4}">
  <ds:schemaRefs>
    <ds:schemaRef ds:uri="http://schemas.openxmlformats.org/officeDocument/2006/bibliography"/>
  </ds:schemaRefs>
</ds:datastoreItem>
</file>

<file path=customXml/itemProps3.xml><?xml version="1.0" encoding="utf-8"?>
<ds:datastoreItem xmlns:ds="http://schemas.openxmlformats.org/officeDocument/2006/customXml" ds:itemID="{84CD4B8F-5142-47FF-A33C-A8EC70F2F1B7}">
  <ds:schemaRefs>
    <ds:schemaRef ds:uri="http://schemas.microsoft.com/sharepoint/v3/contenttype/forms"/>
  </ds:schemaRefs>
</ds:datastoreItem>
</file>

<file path=customXml/itemProps4.xml><?xml version="1.0" encoding="utf-8"?>
<ds:datastoreItem xmlns:ds="http://schemas.openxmlformats.org/officeDocument/2006/customXml" ds:itemID="{20AA7C58-0C27-4C21-A4DA-42E6064AACF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1724</Words>
  <Characters>9832</Characters>
  <Application>Microsoft Office Word</Application>
  <DocSecurity>0</DocSecurity>
  <Lines>81</Lines>
  <Paragraphs>23</Paragraphs>
  <ScaleCrop>false</ScaleCrop>
  <Company/>
  <LinksUpToDate>false</LinksUpToDate>
  <CharactersWithSpaces>11533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Schiano Lomoriello</dc:creator>
  <dc:description/>
  <cp:lastModifiedBy>ACMAD NIGER</cp:lastModifiedBy>
  <cp:revision>2</cp:revision>
  <cp:lastPrinted>2019-07-10T07:06:00Z</cp:lastPrinted>
  <dcterms:created xsi:type="dcterms:W3CDTF">2022-05-24T01:20:00Z</dcterms:created>
  <dcterms:modified xsi:type="dcterms:W3CDTF">2022-05-24T01:20:00Z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0x010100FFEF65AC87D8F54CBA51F05A40F81A70</vt:lpwstr>
  </property>
</Properties>
</file>