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5CCF" w:rsidRPr="00275CCF" w:rsidRDefault="00275CCF" w:rsidP="00275C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75CCF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Bonjour, </w:t>
      </w:r>
    </w:p>
    <w:p w:rsidR="00275CCF" w:rsidRPr="00275CCF" w:rsidRDefault="00275CCF" w:rsidP="00275C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75CCF">
        <w:rPr>
          <w:rFonts w:ascii="Times New Roman" w:eastAsia="Times New Roman" w:hAnsi="Times New Roman" w:cs="Times New Roman"/>
          <w:sz w:val="24"/>
          <w:szCs w:val="24"/>
          <w:lang w:eastAsia="fr-FR"/>
        </w:rPr>
        <w:t>Suite aux recommandations du dernier audit et afin de mieux préparer celui de 2020, il est très important de structurer la documentation GRH.</w:t>
      </w:r>
    </w:p>
    <w:p w:rsidR="00275CCF" w:rsidRPr="00275CCF" w:rsidRDefault="00275CCF" w:rsidP="00275C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275CCF" w:rsidRPr="00275CCF" w:rsidRDefault="00275CCF" w:rsidP="00275C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75CCF">
        <w:rPr>
          <w:rFonts w:ascii="Times New Roman" w:eastAsia="Times New Roman" w:hAnsi="Times New Roman" w:cs="Times New Roman"/>
          <w:sz w:val="24"/>
          <w:szCs w:val="24"/>
          <w:lang w:eastAsia="fr-FR"/>
        </w:rPr>
        <w:t>11 points pour préparer l'audit 2020 côté GRH.</w:t>
      </w:r>
    </w:p>
    <w:p w:rsidR="00275CCF" w:rsidRPr="00275CCF" w:rsidRDefault="00275CCF" w:rsidP="00275C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275CCF" w:rsidRPr="00275CCF" w:rsidRDefault="00275CCF" w:rsidP="00275C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75CCF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- Données administratives sur le personnel (dossiers de recrutements, contrats, décisions, </w:t>
      </w:r>
      <w:proofErr w:type="spellStart"/>
      <w:r w:rsidRPr="00275CCF">
        <w:rPr>
          <w:rFonts w:ascii="Times New Roman" w:eastAsia="Times New Roman" w:hAnsi="Times New Roman" w:cs="Times New Roman"/>
          <w:sz w:val="24"/>
          <w:szCs w:val="24"/>
          <w:lang w:eastAsia="fr-FR"/>
        </w:rPr>
        <w:t>MoU</w:t>
      </w:r>
      <w:proofErr w:type="spellEnd"/>
      <w:r w:rsidRPr="00275CCF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pour chaque staff)</w:t>
      </w:r>
    </w:p>
    <w:p w:rsidR="00275CCF" w:rsidRPr="00275CCF" w:rsidRDefault="00275CCF" w:rsidP="00275C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75CCF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- Les </w:t>
      </w:r>
      <w:proofErr w:type="spellStart"/>
      <w:r w:rsidRPr="00275CCF">
        <w:rPr>
          <w:rFonts w:ascii="Times New Roman" w:eastAsia="Times New Roman" w:hAnsi="Times New Roman" w:cs="Times New Roman"/>
          <w:sz w:val="24"/>
          <w:szCs w:val="24"/>
          <w:lang w:eastAsia="fr-FR"/>
        </w:rPr>
        <w:t>timesheets</w:t>
      </w:r>
      <w:proofErr w:type="spellEnd"/>
      <w:r w:rsidRPr="00275CCF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(Lambert a de très bons e</w:t>
      </w:r>
      <w:bookmarkStart w:id="0" w:name="_GoBack"/>
      <w:bookmarkEnd w:id="0"/>
      <w:r w:rsidRPr="00275CCF">
        <w:rPr>
          <w:rFonts w:ascii="Times New Roman" w:eastAsia="Times New Roman" w:hAnsi="Times New Roman" w:cs="Times New Roman"/>
          <w:sz w:val="24"/>
          <w:szCs w:val="24"/>
          <w:lang w:eastAsia="fr-FR"/>
        </w:rPr>
        <w:t>xemples de SWIFT et le projet PNUD/Burundi)</w:t>
      </w:r>
    </w:p>
    <w:p w:rsidR="00275CCF" w:rsidRPr="00275CCF" w:rsidRDefault="00275CCF" w:rsidP="00275C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75CCF">
        <w:rPr>
          <w:rFonts w:ascii="Times New Roman" w:eastAsia="Times New Roman" w:hAnsi="Times New Roman" w:cs="Times New Roman"/>
          <w:sz w:val="24"/>
          <w:szCs w:val="24"/>
          <w:lang w:eastAsia="fr-FR"/>
        </w:rPr>
        <w:t>- taux mensuel et journalier par staff</w:t>
      </w:r>
    </w:p>
    <w:p w:rsidR="00275CCF" w:rsidRPr="00275CCF" w:rsidRDefault="00275CCF" w:rsidP="00275C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75CCF">
        <w:rPr>
          <w:rFonts w:ascii="Times New Roman" w:eastAsia="Times New Roman" w:hAnsi="Times New Roman" w:cs="Times New Roman"/>
          <w:sz w:val="24"/>
          <w:szCs w:val="24"/>
          <w:lang w:eastAsia="fr-FR"/>
        </w:rPr>
        <w:t>-Heures supplémentaires par staff et livrables spécifiques associés</w:t>
      </w:r>
    </w:p>
    <w:p w:rsidR="00275CCF" w:rsidRPr="00275CCF" w:rsidRDefault="00275CCF" w:rsidP="00275C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75CCF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- Etat global de rémunération </w:t>
      </w:r>
    </w:p>
    <w:p w:rsidR="00275CCF" w:rsidRPr="00275CCF" w:rsidRDefault="00275CCF" w:rsidP="00275C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75CCF">
        <w:rPr>
          <w:rFonts w:ascii="Times New Roman" w:eastAsia="Times New Roman" w:hAnsi="Times New Roman" w:cs="Times New Roman"/>
          <w:sz w:val="24"/>
          <w:szCs w:val="24"/>
          <w:lang w:eastAsia="fr-FR"/>
        </w:rPr>
        <w:t>- dates de paie du personnel chaque mois</w:t>
      </w:r>
    </w:p>
    <w:p w:rsidR="00275CCF" w:rsidRPr="00275CCF" w:rsidRDefault="00275CCF" w:rsidP="00275C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75CCF">
        <w:rPr>
          <w:rFonts w:ascii="Times New Roman" w:eastAsia="Times New Roman" w:hAnsi="Times New Roman" w:cs="Times New Roman"/>
          <w:sz w:val="24"/>
          <w:szCs w:val="24"/>
          <w:lang w:eastAsia="fr-FR"/>
        </w:rPr>
        <w:t>- nombre d'heures de travail mensuel et correspondance avec le montant payé</w:t>
      </w:r>
    </w:p>
    <w:p w:rsidR="00275CCF" w:rsidRPr="00275CCF" w:rsidRDefault="00275CCF" w:rsidP="00275C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75CCF">
        <w:rPr>
          <w:rFonts w:ascii="Times New Roman" w:eastAsia="Times New Roman" w:hAnsi="Times New Roman" w:cs="Times New Roman"/>
          <w:sz w:val="24"/>
          <w:szCs w:val="24"/>
          <w:lang w:eastAsia="fr-FR"/>
        </w:rPr>
        <w:t>- calcul correct des heures supplémentaires et documentation sur les livrables associés</w:t>
      </w:r>
    </w:p>
    <w:p w:rsidR="00275CCF" w:rsidRPr="00275CCF" w:rsidRDefault="00275CCF" w:rsidP="00275C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75CCF">
        <w:rPr>
          <w:rFonts w:ascii="Times New Roman" w:eastAsia="Times New Roman" w:hAnsi="Times New Roman" w:cs="Times New Roman"/>
          <w:sz w:val="24"/>
          <w:szCs w:val="24"/>
          <w:lang w:eastAsia="fr-FR"/>
        </w:rPr>
        <w:t>- Comparaison des montants sur l'état global de rémunération et les comptes du grand livre</w:t>
      </w:r>
    </w:p>
    <w:p w:rsidR="00275CCF" w:rsidRPr="00275CCF" w:rsidRDefault="00275CCF" w:rsidP="00275C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75CCF">
        <w:rPr>
          <w:rFonts w:ascii="Times New Roman" w:eastAsia="Times New Roman" w:hAnsi="Times New Roman" w:cs="Times New Roman"/>
          <w:sz w:val="24"/>
          <w:szCs w:val="24"/>
          <w:lang w:eastAsia="fr-FR"/>
        </w:rPr>
        <w:t>-  réconcilier les impôts sur l'état global de rémunération et les comptes du grand livre puis les comptes bancaires</w:t>
      </w:r>
    </w:p>
    <w:p w:rsidR="00275CCF" w:rsidRPr="00275CCF" w:rsidRDefault="00275CCF" w:rsidP="00275C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75CCF">
        <w:rPr>
          <w:rFonts w:ascii="Times New Roman" w:eastAsia="Times New Roman" w:hAnsi="Times New Roman" w:cs="Times New Roman"/>
          <w:sz w:val="24"/>
          <w:szCs w:val="24"/>
          <w:lang w:eastAsia="fr-FR"/>
        </w:rPr>
        <w:t>- vérifier que les impôts sont payés</w:t>
      </w:r>
    </w:p>
    <w:p w:rsidR="00AA28CA" w:rsidRDefault="00AA28CA"/>
    <w:sectPr w:rsidR="00AA28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5CCF"/>
    <w:rsid w:val="00275CCF"/>
    <w:rsid w:val="007F11BD"/>
    <w:rsid w:val="00AA2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4A09F9-CEA7-4DC2-B221-98025B2DB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275C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75CC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680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16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94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96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0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70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73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08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9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0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84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01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24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46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152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989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ACMAD</dc:creator>
  <cp:keywords/>
  <dc:description/>
  <cp:lastModifiedBy>ACMAD</cp:lastModifiedBy>
  <cp:revision>1</cp:revision>
  <cp:lastPrinted>2021-09-16T07:36:00Z</cp:lastPrinted>
  <dcterms:created xsi:type="dcterms:W3CDTF">2021-09-16T07:34:00Z</dcterms:created>
  <dcterms:modified xsi:type="dcterms:W3CDTF">2021-09-16T07:50:00Z</dcterms:modified>
</cp:coreProperties>
</file>