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61928" w14:textId="77777777" w:rsidR="000C7C5E" w:rsidRDefault="000C7C5E" w:rsidP="000C7C5E">
      <w:pPr>
        <w:pStyle w:val="Heading1"/>
      </w:pPr>
      <w:bookmarkStart w:id="0" w:name="_Toc471732218"/>
      <w:r>
        <w:rPr>
          <w:lang w:val="en-GB"/>
        </w:rPr>
        <w:t>Desktop Procedures</w:t>
      </w:r>
      <w:bookmarkEnd w:id="0"/>
    </w:p>
    <w:p w14:paraId="58AFB818" w14:textId="77777777" w:rsidR="000C7C5E" w:rsidRDefault="000C7C5E" w:rsidP="000C7C5E">
      <w:pPr>
        <w:spacing w:before="100" w:beforeAutospacing="1" w:after="100" w:afterAutospacing="1"/>
      </w:pPr>
      <w:r>
        <w:rPr>
          <w:lang w:val="en-GB"/>
        </w:rPr>
        <w:t>As noted above, accounting for provisions within Umoja is typically a manual process comprising the following key stages: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7"/>
        <w:gridCol w:w="5275"/>
      </w:tblGrid>
      <w:tr w:rsidR="000C7C5E" w14:paraId="73695649" w14:textId="77777777" w:rsidTr="000C7C5E">
        <w:trPr>
          <w:jc w:val="center"/>
        </w:trPr>
        <w:tc>
          <w:tcPr>
            <w:tcW w:w="4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66322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b/>
                <w:bCs/>
                <w:lang w:val="en-GB"/>
              </w:rPr>
              <w:t>Accounting Entry</w:t>
            </w:r>
          </w:p>
        </w:tc>
        <w:tc>
          <w:tcPr>
            <w:tcW w:w="59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5F735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b/>
                <w:bCs/>
                <w:lang w:val="en-GB"/>
              </w:rPr>
              <w:t>Overview of accounting entry process</w:t>
            </w:r>
          </w:p>
        </w:tc>
      </w:tr>
      <w:tr w:rsidR="000C7C5E" w14:paraId="7597B8B3" w14:textId="77777777" w:rsidTr="000C7C5E">
        <w:trPr>
          <w:jc w:val="center"/>
        </w:trPr>
        <w:tc>
          <w:tcPr>
            <w:tcW w:w="4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02AE7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rFonts w:ascii="Calibri" w:hAnsi="Calibri" w:cs="Calibri"/>
                <w:color w:val="000000"/>
              </w:rPr>
              <w:t>Recognizing a provision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AA77A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Manual journal voucher entry - see section </w:t>
            </w:r>
            <w:hyperlink r:id="rId4" w:anchor="_Recognizing_a_Provision" w:history="1">
              <w:r>
                <w:rPr>
                  <w:rStyle w:val="Hyperlink"/>
                  <w:rFonts w:ascii="Calibri" w:hAnsi="Calibri" w:cs="Calibri"/>
                  <w:lang w:val="en-GB"/>
                </w:rPr>
                <w:t>3.1.1</w:t>
              </w:r>
            </w:hyperlink>
            <w:r>
              <w:rPr>
                <w:rFonts w:ascii="Calibri" w:hAnsi="Calibri" w:cs="Calibri"/>
                <w:color w:val="000000"/>
                <w:lang w:val="en-GB"/>
              </w:rPr>
              <w:t xml:space="preserve"> below.</w:t>
            </w:r>
          </w:p>
        </w:tc>
      </w:tr>
      <w:tr w:rsidR="000C7C5E" w14:paraId="3AD89DEB" w14:textId="77777777" w:rsidTr="000C7C5E">
        <w:trPr>
          <w:jc w:val="center"/>
        </w:trPr>
        <w:tc>
          <w:tcPr>
            <w:tcW w:w="4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5B2DF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rFonts w:ascii="Calibri" w:hAnsi="Calibri" w:cs="Calibri"/>
                <w:color w:val="000000"/>
              </w:rPr>
              <w:t>Utilizing a provision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BFAFE" w14:textId="77777777" w:rsidR="000C7C5E" w:rsidRDefault="000C7C5E">
            <w:pPr>
              <w:spacing w:before="100" w:beforeAutospacing="1" w:after="60" w:line="276" w:lineRule="auto"/>
            </w:pPr>
            <w:r>
              <w:rPr>
                <w:color w:val="000000"/>
                <w:lang w:val="en-GB"/>
              </w:rPr>
              <w:t xml:space="preserve">Manual journal voucher entry - see section </w:t>
            </w:r>
            <w:hyperlink r:id="rId5" w:anchor="_Utilizing_a_Provision" w:history="1">
              <w:r>
                <w:rPr>
                  <w:rStyle w:val="Hyperlink"/>
                  <w:lang w:val="en-GB"/>
                </w:rPr>
                <w:t>3.1.2</w:t>
              </w:r>
            </w:hyperlink>
            <w:r>
              <w:rPr>
                <w:color w:val="000000"/>
                <w:lang w:val="en-GB"/>
              </w:rPr>
              <w:t xml:space="preserve"> below.</w:t>
            </w:r>
          </w:p>
        </w:tc>
      </w:tr>
      <w:tr w:rsidR="000C7C5E" w14:paraId="0996C6C1" w14:textId="77777777" w:rsidTr="000C7C5E">
        <w:trPr>
          <w:jc w:val="center"/>
        </w:trPr>
        <w:tc>
          <w:tcPr>
            <w:tcW w:w="4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0A54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rFonts w:ascii="Calibri" w:hAnsi="Calibri" w:cs="Calibri"/>
                <w:color w:val="000000"/>
                <w:lang w:val="en-GB"/>
              </w:rPr>
              <w:t>Reversing a provision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C0DB5" w14:textId="77777777" w:rsidR="000C7C5E" w:rsidRDefault="000C7C5E">
            <w:pPr>
              <w:spacing w:before="100" w:beforeAutospacing="1" w:after="60" w:line="276" w:lineRule="auto"/>
            </w:pPr>
            <w:r>
              <w:rPr>
                <w:color w:val="000000"/>
                <w:lang w:val="en-GB"/>
              </w:rPr>
              <w:t xml:space="preserve">Manual journal voucher entry - see section </w:t>
            </w:r>
            <w:hyperlink r:id="rId6" w:anchor="_Reversing_a_Provision" w:history="1">
              <w:r>
                <w:rPr>
                  <w:rStyle w:val="Hyperlink"/>
                  <w:lang w:val="en-GB"/>
                </w:rPr>
                <w:t>3.1.3</w:t>
              </w:r>
            </w:hyperlink>
            <w:r>
              <w:rPr>
                <w:color w:val="000000"/>
                <w:lang w:val="en-GB"/>
              </w:rPr>
              <w:t xml:space="preserve"> below.</w:t>
            </w:r>
          </w:p>
        </w:tc>
      </w:tr>
      <w:tr w:rsidR="000C7C5E" w14:paraId="0C1DBF44" w14:textId="77777777" w:rsidTr="000C7C5E">
        <w:trPr>
          <w:jc w:val="center"/>
        </w:trPr>
        <w:tc>
          <w:tcPr>
            <w:tcW w:w="4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38019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rFonts w:ascii="Calibri" w:hAnsi="Calibri" w:cs="Calibri"/>
                <w:color w:val="000000"/>
                <w:lang w:val="en-GB"/>
              </w:rPr>
              <w:t>Adjusting a provision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642CF" w14:textId="77777777" w:rsidR="000C7C5E" w:rsidRDefault="000C7C5E">
            <w:pPr>
              <w:spacing w:before="100" w:beforeAutospacing="1" w:after="60" w:line="276" w:lineRule="auto"/>
            </w:pPr>
            <w:r>
              <w:rPr>
                <w:color w:val="000000"/>
                <w:lang w:val="en-GB"/>
              </w:rPr>
              <w:t xml:space="preserve">Manual journal voucher entry - see section </w:t>
            </w:r>
            <w:hyperlink r:id="rId7" w:anchor="_Adjusting_a_Provision" w:history="1">
              <w:r>
                <w:rPr>
                  <w:rStyle w:val="Hyperlink"/>
                  <w:lang w:val="en-GB"/>
                </w:rPr>
                <w:t>3.1.4</w:t>
              </w:r>
            </w:hyperlink>
            <w:r>
              <w:rPr>
                <w:color w:val="000000"/>
                <w:lang w:val="en-GB"/>
              </w:rPr>
              <w:t xml:space="preserve"> below.</w:t>
            </w:r>
          </w:p>
        </w:tc>
      </w:tr>
      <w:tr w:rsidR="000C7C5E" w14:paraId="5104831E" w14:textId="77777777" w:rsidTr="000C7C5E">
        <w:trPr>
          <w:jc w:val="center"/>
        </w:trPr>
        <w:tc>
          <w:tcPr>
            <w:tcW w:w="4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F52CA" w14:textId="77777777" w:rsidR="000C7C5E" w:rsidRDefault="000C7C5E">
            <w:pPr>
              <w:pStyle w:val="BodyText"/>
              <w:spacing w:after="60" w:afterAutospacing="0" w:line="276" w:lineRule="auto"/>
            </w:pPr>
            <w:r>
              <w:rPr>
                <w:rFonts w:ascii="Calibri" w:hAnsi="Calibri" w:cs="Calibri"/>
                <w:color w:val="000000"/>
                <w:lang w:val="en-GB"/>
              </w:rPr>
              <w:t>Discounting and unwinding provisions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0D56" w14:textId="77777777" w:rsidR="000C7C5E" w:rsidRDefault="000C7C5E">
            <w:pPr>
              <w:spacing w:before="100" w:beforeAutospacing="1" w:after="60" w:line="276" w:lineRule="auto"/>
            </w:pPr>
            <w:r>
              <w:rPr>
                <w:color w:val="000000"/>
                <w:lang w:val="en-GB"/>
              </w:rPr>
              <w:t xml:space="preserve">Manual journal voucher entry - see section </w:t>
            </w:r>
            <w:hyperlink r:id="rId8" w:anchor="_Discounting_and_Unwinding" w:history="1">
              <w:r>
                <w:rPr>
                  <w:rStyle w:val="Hyperlink"/>
                  <w:lang w:val="en-GB"/>
                </w:rPr>
                <w:t>3.1.5</w:t>
              </w:r>
            </w:hyperlink>
            <w:r>
              <w:rPr>
                <w:color w:val="000000"/>
                <w:lang w:val="en-GB"/>
              </w:rPr>
              <w:t xml:space="preserve"> below.</w:t>
            </w:r>
          </w:p>
        </w:tc>
      </w:tr>
    </w:tbl>
    <w:p w14:paraId="3526FECD" w14:textId="77777777" w:rsidR="000C7C5E" w:rsidRDefault="000C7C5E" w:rsidP="000C7C5E">
      <w:pPr>
        <w:spacing w:before="100" w:beforeAutospacing="1"/>
      </w:pPr>
      <w:r>
        <w:rPr>
          <w:lang w:val="en-GB"/>
        </w:rPr>
        <w:t> </w:t>
      </w:r>
    </w:p>
    <w:p w14:paraId="67E012C6" w14:textId="77777777" w:rsidR="000C7C5E" w:rsidRP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</w:p>
    <w:p w14:paraId="36B7A607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872B38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37682F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175661C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4310EDF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F7211E7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7017F48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92B3DE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55C3611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8310B9D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EFA9EC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B7B4F7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C72CA13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3BBBE74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2E7EF18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2E00C9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1C260B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D0B33C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68E7E88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1EE0740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81B5FF3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1D782BE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E2B61F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62FA1D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A78439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8974616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8D493E8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1F99BBD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CB689D1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8FB1B55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22E73C7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E31A8BE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7C81851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632BE64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6CA2C14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23EE124" w14:textId="77777777" w:rsidR="000C7C5E" w:rsidRDefault="000C7C5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54C09C" w14:textId="3509C106" w:rsidR="002C366E" w:rsidRPr="002C366E" w:rsidRDefault="002C366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E.8.</w:t>
      </w:r>
      <w:r w:rsidRPr="002C366E">
        <w:rPr>
          <w:rFonts w:ascii="Calibri" w:eastAsia="Times New Roman" w:hAnsi="Calibri" w:cs="Calibri"/>
          <w:sz w:val="14"/>
          <w:szCs w:val="14"/>
          <w:lang w:val="en-GB"/>
        </w:rPr>
        <w:t xml:space="preserve">      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Provisions should be posted to the following GL codes: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9"/>
        <w:gridCol w:w="3469"/>
        <w:gridCol w:w="1123"/>
        <w:gridCol w:w="1121"/>
      </w:tblGrid>
      <w:tr w:rsidR="002C366E" w:rsidRPr="002C366E" w14:paraId="3247D043" w14:textId="77777777" w:rsidTr="002C366E">
        <w:trPr>
          <w:trHeight w:val="315"/>
          <w:tblHeader/>
        </w:trPr>
        <w:tc>
          <w:tcPr>
            <w:tcW w:w="17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F79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Account</w:t>
            </w:r>
          </w:p>
        </w:tc>
        <w:tc>
          <w:tcPr>
            <w:tcW w:w="183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02A4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D2F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Debit</w:t>
            </w:r>
          </w:p>
        </w:tc>
        <w:tc>
          <w:tcPr>
            <w:tcW w:w="71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2404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Credit</w:t>
            </w:r>
          </w:p>
        </w:tc>
      </w:tr>
      <w:tr w:rsidR="002C366E" w:rsidRPr="002C366E" w14:paraId="71375BBE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D5B4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Assets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855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674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6D2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6BF73B98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786A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27XXXXXX--Asset subaccount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58D9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PP&amp;E GL accounts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648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542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2A2DFB88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62C9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Current Liabilities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A0FD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D3F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A12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7F916521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76A3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39501010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3C48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Litigat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Claim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7B5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086D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2E8A84C1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1956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39501099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785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LitigatClaimRev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9F5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784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19996A1B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399B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39502010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D8EE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Restruct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D47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C64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3D884C8C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8540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39502099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BFED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Restruct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Rev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1CD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8DCB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12BD3737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D63B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39503010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9B1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Restorat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8FC7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9B6F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1A8A920E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BFAC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39503099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01D7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Restorat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Rev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796E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F87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1F787A38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D0D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39504010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6ADD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 SM</w:t>
            </w:r>
            <w:proofErr w:type="gram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Repat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6E43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1D0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4D569028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57B8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39504099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FD07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Non SM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RepatRev</w:t>
            </w:r>
            <w:proofErr w:type="spellEnd"/>
            <w:proofErr w:type="gram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4B1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A0C4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7CDA1011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327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Non-current Liabilities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EA4B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239B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88D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20859773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7615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49501010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D7E7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LitigatClaim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8DEB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3E8C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13A2A55E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FCE0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49501019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EAAD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ProvLitigatClaimR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057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A10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423023FF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C03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49502010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1F41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Restruct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E3A4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F5FF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3D835C75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1D51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49502019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98D7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Restruct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Rev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85C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C75E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0E14F3AA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C9E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49503010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53F4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Restorat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207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673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1CC2A243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4813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49503019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D3D1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Restorat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Rev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AB1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8940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78284465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7AB2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49504010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9D3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 SM</w:t>
            </w:r>
            <w:proofErr w:type="gram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Repat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5C4C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4F1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5427B0BD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D53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49504019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A3C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LT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NonSMRepat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91DF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DB8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</w:tr>
      <w:tr w:rsidR="002C366E" w:rsidRPr="002C366E" w14:paraId="2CB38DD5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42A70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Expenses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D41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5D0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0FD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5978195D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4F41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79401010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56D7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Paid Litigation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5A7A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874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3D362ECA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E09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79402010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2E6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Paid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Restructur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F39A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BA1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7D2E8D50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DC49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79403010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B9A1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Paid Restoration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37E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60B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2E7778DD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0318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79404010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888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Paid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TravlRepat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4D3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A8E0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4327D6A1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735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79501010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A1EF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LitigationClaim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(accrual)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27FF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BE5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791A8790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1C2B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79502010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8CE3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Restructuring (accrual)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C9A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016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7F878BF9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F9EC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79503010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A9DFD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Restoration (accrual)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FC7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1C10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55F4D160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CC8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79504010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9D9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TravelRepatNoSM</w:t>
            </w:r>
            <w:proofErr w:type="spellEnd"/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(accrual)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DE0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934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2FAF1AC4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12DE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Financial Expenses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1BE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926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08F87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7CBC7F8B" w14:textId="77777777" w:rsidTr="002C366E">
        <w:trPr>
          <w:trHeight w:val="315"/>
        </w:trPr>
        <w:tc>
          <w:tcPr>
            <w:tcW w:w="174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29A2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74XXXXXX</w:t>
            </w:r>
          </w:p>
        </w:tc>
        <w:tc>
          <w:tcPr>
            <w:tcW w:w="18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D3C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Interest expense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5E62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</w:t>
            </w:r>
          </w:p>
        </w:tc>
        <w:tc>
          <w:tcPr>
            <w:tcW w:w="71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8D1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</w:tbl>
    <w:p w14:paraId="6675E471" w14:textId="77777777" w:rsidR="002C366E" w:rsidRPr="002C366E" w:rsidRDefault="002C366E" w:rsidP="002C366E">
      <w:pPr>
        <w:spacing w:after="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 </w:t>
      </w:r>
    </w:p>
    <w:p w14:paraId="53C9A116" w14:textId="77777777" w:rsidR="002C366E" w:rsidRPr="002C366E" w:rsidRDefault="00FB333E" w:rsidP="002C366E">
      <w:pPr>
        <w:spacing w:after="0" w:line="240" w:lineRule="auto"/>
        <w:ind w:left="907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 w:anchor="x" w:history="1">
        <w:r w:rsidR="002C366E" w:rsidRPr="002C366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GB"/>
          </w:rPr>
          <w:t>Back to top</w:t>
        </w:r>
      </w:hyperlink>
    </w:p>
    <w:p w14:paraId="7935A141" w14:textId="77777777" w:rsidR="002C366E" w:rsidRPr="002C366E" w:rsidRDefault="002C366E" w:rsidP="002C366E">
      <w:pPr>
        <w:spacing w:after="0" w:line="240" w:lineRule="auto"/>
        <w:ind w:left="90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 </w:t>
      </w:r>
    </w:p>
    <w:p w14:paraId="197839C5" w14:textId="77777777" w:rsidR="002C366E" w:rsidRPr="002C366E" w:rsidRDefault="002C366E" w:rsidP="002C366E">
      <w:pPr>
        <w:spacing w:before="100" w:beforeAutospacing="1" w:after="100" w:afterAutospacing="1" w:line="240" w:lineRule="auto"/>
        <w:ind w:left="900" w:hanging="540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>E.9.</w:t>
      </w:r>
      <w:r w:rsidRPr="002C366E">
        <w:rPr>
          <w:rFonts w:ascii="Calibri" w:eastAsia="Times New Roman" w:hAnsi="Calibri" w:cs="Calibri"/>
          <w:sz w:val="14"/>
          <w:szCs w:val="14"/>
          <w:lang w:val="en-GB"/>
        </w:rPr>
        <w:t xml:space="preserve">      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Detailed guidance on the raising of manual JVs (T-code: </w:t>
      </w: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FV50 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for non-reversing entries and </w:t>
      </w: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FBS1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for reversing entries) and reversing JVs can be found in section </w:t>
      </w:r>
      <w:hyperlink r:id="rId10" w:anchor="LinkToEB1" w:history="1">
        <w:r w:rsidRPr="002C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3.2</w:t>
        </w:r>
      </w:hyperlink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the General Ledger Chapter.</w:t>
      </w:r>
    </w:p>
    <w:p w14:paraId="344CF77C" w14:textId="77777777" w:rsidR="002C366E" w:rsidRPr="002C366E" w:rsidRDefault="002C366E" w:rsidP="002C366E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Approvals for raising a provision within Umoja are the same as those for raising manual JVs. Provisions are usually </w:t>
      </w:r>
      <w:r w:rsidRPr="002C366E">
        <w:rPr>
          <w:rFonts w:ascii="Times New Roman" w:eastAsia="Times New Roman" w:hAnsi="Times New Roman" w:cs="Times New Roman"/>
          <w:sz w:val="24"/>
          <w:szCs w:val="24"/>
        </w:rPr>
        <w:t>recognized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at the end of each reporting period and will be raised through </w:t>
      </w: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reversing journal vouchers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. This means that the journals will be automatically reversed at the start of the next reporting period.</w:t>
      </w:r>
    </w:p>
    <w:p w14:paraId="07BF1D60" w14:textId="77777777" w:rsidR="002C366E" w:rsidRPr="002C366E" w:rsidRDefault="002C366E" w:rsidP="002C366E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It is therefore critical that the full value of provisions is </w:t>
      </w:r>
      <w:r w:rsidRPr="002C366E">
        <w:rPr>
          <w:rFonts w:ascii="Times New Roman" w:eastAsia="Times New Roman" w:hAnsi="Times New Roman" w:cs="Times New Roman"/>
          <w:sz w:val="24"/>
          <w:szCs w:val="24"/>
        </w:rPr>
        <w:t xml:space="preserve">recognized 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at the end of each period, and not just the movement in the reporting period.</w:t>
      </w:r>
    </w:p>
    <w:p w14:paraId="49D6B0BC" w14:textId="77777777" w:rsidR="002C366E" w:rsidRPr="002C366E" w:rsidRDefault="002C366E" w:rsidP="002C366E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Example:</w:t>
      </w:r>
    </w:p>
    <w:p w14:paraId="4C46F35D" w14:textId="77777777" w:rsidR="002C366E" w:rsidRPr="002C366E" w:rsidRDefault="002C366E" w:rsidP="002C366E">
      <w:pPr>
        <w:spacing w:after="12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Umoja entry is raised on 31 December 20X1:</w:t>
      </w:r>
    </w:p>
    <w:tbl>
      <w:tblPr>
        <w:tblW w:w="7574" w:type="dxa"/>
        <w:tblInd w:w="-1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496"/>
        <w:gridCol w:w="2899"/>
        <w:gridCol w:w="992"/>
        <w:gridCol w:w="911"/>
      </w:tblGrid>
      <w:tr w:rsidR="00431E22" w:rsidRPr="002C366E" w14:paraId="4314A31E" w14:textId="77777777" w:rsidTr="00431E22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132C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Date</w:t>
            </w:r>
          </w:p>
        </w:tc>
        <w:tc>
          <w:tcPr>
            <w:tcW w:w="14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35767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GL</w:t>
            </w:r>
          </w:p>
        </w:tc>
        <w:tc>
          <w:tcPr>
            <w:tcW w:w="28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CCAC8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GL short description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C35A0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Debit (USD)</w:t>
            </w:r>
          </w:p>
        </w:tc>
        <w:tc>
          <w:tcPr>
            <w:tcW w:w="91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1EA41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Credit (USD)</w:t>
            </w:r>
          </w:p>
        </w:tc>
      </w:tr>
      <w:tr w:rsidR="00431E22" w:rsidRPr="002C366E" w14:paraId="243D1880" w14:textId="77777777" w:rsidTr="00431E22">
        <w:trPr>
          <w:trHeight w:val="318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9822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 December 20X1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08DA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3950XXXX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74506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Provisions: Current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FC900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EEC53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</w:tr>
      <w:tr w:rsidR="00431E22" w:rsidRPr="002C366E" w14:paraId="10A26434" w14:textId="77777777" w:rsidTr="00431E22">
        <w:trPr>
          <w:trHeight w:val="318"/>
        </w:trPr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1B300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F24D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4950XXXX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82BA5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Provisions: Non-current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F3135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F970C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</w:tr>
      <w:tr w:rsidR="00431E22" w:rsidRPr="002C366E" w14:paraId="07CBB175" w14:textId="77777777" w:rsidTr="00431E22"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AE540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913C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79XXXXXX</w:t>
            </w:r>
          </w:p>
        </w:tc>
        <w:tc>
          <w:tcPr>
            <w:tcW w:w="28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5B21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Expenses (provisions accrual)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BA89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  <w:tc>
          <w:tcPr>
            <w:tcW w:w="91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1E06D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</w:tbl>
    <w:p w14:paraId="2C6392B9" w14:textId="77777777" w:rsidR="002C366E" w:rsidRPr="002C366E" w:rsidRDefault="002C366E" w:rsidP="002C366E">
      <w:pPr>
        <w:spacing w:after="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 </w:t>
      </w:r>
    </w:p>
    <w:p w14:paraId="0300860C" w14:textId="77777777" w:rsidR="002C366E" w:rsidRPr="002C366E" w:rsidRDefault="002C366E" w:rsidP="002C366E">
      <w:pPr>
        <w:spacing w:after="12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On 1 January 20X2 the following entry will then be made automatically in Umoja to reverse this: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496"/>
        <w:gridCol w:w="2906"/>
        <w:gridCol w:w="1302"/>
        <w:gridCol w:w="1316"/>
      </w:tblGrid>
      <w:tr w:rsidR="002C366E" w:rsidRPr="002C366E" w14:paraId="785CBD1E" w14:textId="77777777" w:rsidTr="00431E22">
        <w:tc>
          <w:tcPr>
            <w:tcW w:w="11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32EBC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Date</w:t>
            </w: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4BADD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GL</w:t>
            </w:r>
          </w:p>
        </w:tc>
        <w:tc>
          <w:tcPr>
            <w:tcW w:w="16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19596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GL short description</w:t>
            </w:r>
          </w:p>
        </w:tc>
        <w:tc>
          <w:tcPr>
            <w:tcW w:w="73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8B83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Debit (USD)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8E958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Credit (USD)</w:t>
            </w:r>
          </w:p>
        </w:tc>
      </w:tr>
      <w:tr w:rsidR="002C366E" w:rsidRPr="002C366E" w14:paraId="5D474B8B" w14:textId="77777777" w:rsidTr="00431E22">
        <w:trPr>
          <w:trHeight w:val="318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142C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 January 20X1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2A199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3950XXXX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E143E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Provisions: Current</w:t>
            </w:r>
          </w:p>
        </w:tc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B6811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41570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4975A0F5" w14:textId="77777777" w:rsidTr="00431E22">
        <w:trPr>
          <w:trHeight w:val="318"/>
        </w:trPr>
        <w:tc>
          <w:tcPr>
            <w:tcW w:w="11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9F5E1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A7F2C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4950XXXX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D8AEF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Provisions: Non-current</w:t>
            </w:r>
          </w:p>
        </w:tc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7C566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93F9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2C366E" w:rsidRPr="002C366E" w14:paraId="66C8D8F2" w14:textId="77777777" w:rsidTr="00431E22">
        <w:tc>
          <w:tcPr>
            <w:tcW w:w="113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CA741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7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30B2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79XXXXXX</w:t>
            </w:r>
          </w:p>
        </w:tc>
        <w:tc>
          <w:tcPr>
            <w:tcW w:w="161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DEC77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Expenses (provisions accrual)</w:t>
            </w:r>
          </w:p>
        </w:tc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555DD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BE7CF" w14:textId="77777777" w:rsidR="002C366E" w:rsidRPr="002C366E" w:rsidRDefault="002C366E" w:rsidP="002C366E">
            <w:pPr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</w:tr>
    </w:tbl>
    <w:p w14:paraId="4237B992" w14:textId="77777777" w:rsidR="002C366E" w:rsidRPr="002C366E" w:rsidRDefault="002C366E" w:rsidP="002C366E">
      <w:pPr>
        <w:spacing w:after="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 </w:t>
      </w:r>
    </w:p>
    <w:p w14:paraId="6ED6E0F7" w14:textId="77777777" w:rsidR="002C366E" w:rsidRPr="002C366E" w:rsidRDefault="002C366E" w:rsidP="002C366E">
      <w:pPr>
        <w:spacing w:after="12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If the measurement of the provision remains unchanged in 20X2, the provision must be raised again at the end of 20X2: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2"/>
        <w:gridCol w:w="1496"/>
        <w:gridCol w:w="2871"/>
        <w:gridCol w:w="1300"/>
        <w:gridCol w:w="1363"/>
      </w:tblGrid>
      <w:tr w:rsidR="002C366E" w:rsidRPr="002C366E" w14:paraId="671BBDD9" w14:textId="77777777" w:rsidTr="00431E22">
        <w:tc>
          <w:tcPr>
            <w:tcW w:w="11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562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lastRenderedPageBreak/>
              <w:t>Date</w:t>
            </w:r>
          </w:p>
        </w:tc>
        <w:tc>
          <w:tcPr>
            <w:tcW w:w="77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2B15E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GL</w:t>
            </w:r>
          </w:p>
        </w:tc>
        <w:tc>
          <w:tcPr>
            <w:tcW w:w="160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B3A84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GL short description</w:t>
            </w:r>
          </w:p>
        </w:tc>
        <w:tc>
          <w:tcPr>
            <w:tcW w:w="73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0ABD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Debit (USD)</w:t>
            </w: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922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Credit (USD)</w:t>
            </w:r>
          </w:p>
        </w:tc>
      </w:tr>
      <w:tr w:rsidR="002C366E" w:rsidRPr="002C366E" w14:paraId="087AF887" w14:textId="77777777" w:rsidTr="00431E22">
        <w:trPr>
          <w:trHeight w:val="318"/>
        </w:trPr>
        <w:tc>
          <w:tcPr>
            <w:tcW w:w="11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F211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 December 20X2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975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3950XXXX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C7DB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Provisions: Current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8F6B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CF83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</w:tr>
      <w:tr w:rsidR="002C366E" w:rsidRPr="002C366E" w14:paraId="3D69646A" w14:textId="77777777" w:rsidTr="00431E22">
        <w:trPr>
          <w:trHeight w:val="318"/>
        </w:trPr>
        <w:tc>
          <w:tcPr>
            <w:tcW w:w="11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CFC7A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EBF51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4950XXXX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E6EF3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Provisions: Non-current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4908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9DB7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568FC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</w:tr>
      <w:tr w:rsidR="002C366E" w:rsidRPr="002C366E" w14:paraId="1DDF9CFC" w14:textId="77777777" w:rsidTr="00431E22">
        <w:tc>
          <w:tcPr>
            <w:tcW w:w="11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DFA52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8DE06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79XXXXXX</w:t>
            </w:r>
          </w:p>
        </w:tc>
        <w:tc>
          <w:tcPr>
            <w:tcW w:w="160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A7BE5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Expenses (provisions accrual)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F9B9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XXXX</w:t>
            </w:r>
          </w:p>
        </w:tc>
        <w:tc>
          <w:tcPr>
            <w:tcW w:w="76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CCDAE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1FDF" w14:textId="77777777" w:rsidR="002C366E" w:rsidRPr="002C366E" w:rsidRDefault="002C366E" w:rsidP="002C366E">
            <w:pPr>
              <w:keepNext/>
              <w:spacing w:before="100" w:beforeAutospacing="1" w:after="6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6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</w:tbl>
    <w:p w14:paraId="26962379" w14:textId="77777777" w:rsidR="002C366E" w:rsidRPr="002C366E" w:rsidRDefault="002C366E" w:rsidP="002C366E">
      <w:pPr>
        <w:spacing w:after="0" w:line="240" w:lineRule="auto"/>
        <w:ind w:left="907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 </w:t>
      </w:r>
    </w:p>
    <w:p w14:paraId="68DBAE13" w14:textId="77777777" w:rsidR="002C366E" w:rsidRPr="002C366E" w:rsidRDefault="002C366E" w:rsidP="002C366E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Note: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detailed guidance on the process of raising manual and reversing JVs can be found in section </w:t>
      </w:r>
      <w:hyperlink r:id="rId11" w:anchor="LinkToEB1" w:history="1">
        <w:r w:rsidRPr="002C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3.2</w:t>
        </w:r>
      </w:hyperlink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the General Ledger Chapter.</w:t>
      </w:r>
    </w:p>
    <w:p w14:paraId="4EB1F5EE" w14:textId="77777777" w:rsidR="002C366E" w:rsidRPr="002C366E" w:rsidRDefault="002C366E" w:rsidP="002C36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bookmarkStart w:id="1" w:name="_Toc471732221"/>
      <w:bookmarkStart w:id="2" w:name="_Utilizing_a_Provision"/>
      <w:bookmarkEnd w:id="1"/>
      <w:bookmarkEnd w:id="2"/>
      <w:r w:rsidRPr="002C366E">
        <w:rPr>
          <w:rFonts w:ascii="Times New Roman" w:eastAsia="Times New Roman" w:hAnsi="Times New Roman" w:cs="Times New Roman"/>
          <w:b/>
          <w:bCs/>
          <w:sz w:val="27"/>
          <w:szCs w:val="27"/>
        </w:rPr>
        <w:t>3.1.2</w:t>
      </w:r>
      <w:r w:rsidRPr="002C366E">
        <w:rPr>
          <w:rFonts w:ascii="Calibri" w:eastAsia="Times New Roman" w:hAnsi="Calibri" w:cs="Calibri"/>
          <w:b/>
          <w:bCs/>
          <w:sz w:val="14"/>
          <w:szCs w:val="14"/>
        </w:rPr>
        <w:t xml:space="preserve">        </w:t>
      </w:r>
      <w:r w:rsidRPr="002C366E">
        <w:rPr>
          <w:rFonts w:ascii="Times New Roman" w:eastAsia="Times New Roman" w:hAnsi="Times New Roman" w:cs="Times New Roman"/>
          <w:b/>
          <w:bCs/>
          <w:sz w:val="27"/>
          <w:szCs w:val="27"/>
        </w:rPr>
        <w:t>Utilizing a Provision</w:t>
      </w:r>
    </w:p>
    <w:p w14:paraId="1C347BF0" w14:textId="77777777" w:rsidR="002C366E" w:rsidRPr="002C366E" w:rsidRDefault="002C366E" w:rsidP="002C3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As noted in section </w:t>
      </w:r>
      <w:hyperlink r:id="rId12" w:anchor="_Adjusting,_Utilizing_and" w:history="1">
        <w:r w:rsidRPr="002C36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GB"/>
          </w:rPr>
          <w:t>2.1.3</w:t>
        </w:r>
      </w:hyperlink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above, </w:t>
      </w:r>
      <w:r w:rsidRPr="002C366E">
        <w:rPr>
          <w:rFonts w:ascii="Times New Roman" w:eastAsia="Times New Roman" w:hAnsi="Times New Roman" w:cs="Times New Roman"/>
          <w:sz w:val="24"/>
          <w:szCs w:val="24"/>
        </w:rPr>
        <w:t>utilizing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 provision will result in derecognizing the provision as the obligations to which the provision relates are settled, usually through the payment of cash.</w:t>
      </w:r>
    </w:p>
    <w:p w14:paraId="24835CD0" w14:textId="77777777" w:rsidR="002C366E" w:rsidRPr="002C366E" w:rsidRDefault="002C366E" w:rsidP="002C3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Note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only </w:t>
      </w: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relevant expenditure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should be </w:t>
      </w:r>
      <w:r w:rsidRPr="002C366E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offset against a provision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5E8C5AFF" w14:textId="77777777" w:rsidR="002C366E" w:rsidRPr="002C366E" w:rsidRDefault="002C366E" w:rsidP="002C36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There are three key stages to the </w:t>
      </w:r>
      <w:r w:rsidRPr="002C366E">
        <w:rPr>
          <w:rFonts w:ascii="Times New Roman" w:eastAsia="Times New Roman" w:hAnsi="Times New Roman" w:cs="Times New Roman"/>
          <w:sz w:val="24"/>
          <w:szCs w:val="24"/>
        </w:rPr>
        <w:t>utilization</w:t>
      </w:r>
      <w:r w:rsidRPr="002C36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a provision:</w:t>
      </w:r>
    </w:p>
    <w:p w14:paraId="498BD4C2" w14:textId="40F45D1F" w:rsidR="002C366E" w:rsidRPr="002C366E" w:rsidRDefault="002C366E" w:rsidP="002C36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366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A4CCE2" wp14:editId="343A7056">
            <wp:extent cx="4271645" cy="621030"/>
            <wp:effectExtent l="0" t="0" r="0" b="7620"/>
            <wp:docPr id="1" name="Picture 1" descr="Image chapter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3" descr="Image chapter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C31AF" w14:textId="77777777" w:rsidR="006024E0" w:rsidRDefault="00FB333E"/>
    <w:sectPr w:rsidR="006024E0" w:rsidSect="00D95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6E"/>
    <w:rsid w:val="0006091B"/>
    <w:rsid w:val="000A7539"/>
    <w:rsid w:val="000C7C5E"/>
    <w:rsid w:val="002C366E"/>
    <w:rsid w:val="00431E22"/>
    <w:rsid w:val="005D56A4"/>
    <w:rsid w:val="00BB27A4"/>
    <w:rsid w:val="00CE1469"/>
    <w:rsid w:val="00D9509B"/>
    <w:rsid w:val="00FB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3FB0"/>
  <w15:chartTrackingRefBased/>
  <w15:docId w15:val="{5E3275CF-7949-4DF5-96A5-46C0CEF7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C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2C36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C366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tep10">
    <w:name w:val="step10"/>
    <w:basedOn w:val="Normal"/>
    <w:rsid w:val="002C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C366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7C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0C7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C7C5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0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ipsas/Chapter15.html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un.org/ipsas/Chapter15.html" TargetMode="External"/><Relationship Id="rId12" Type="http://schemas.openxmlformats.org/officeDocument/2006/relationships/hyperlink" Target="https://www.un.org/ipsas/Chapter15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.org/ipsas/Chapter15.html" TargetMode="External"/><Relationship Id="rId11" Type="http://schemas.openxmlformats.org/officeDocument/2006/relationships/hyperlink" Target="https://www.un.org/ipsas/Chapter18.html" TargetMode="External"/><Relationship Id="rId5" Type="http://schemas.openxmlformats.org/officeDocument/2006/relationships/hyperlink" Target="https://www.un.org/ipsas/Chapter15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un.org/ipsas/Chapter18.html" TargetMode="External"/><Relationship Id="rId4" Type="http://schemas.openxmlformats.org/officeDocument/2006/relationships/hyperlink" Target="https://www.un.org/ipsas/Chapter15.html" TargetMode="External"/><Relationship Id="rId9" Type="http://schemas.openxmlformats.org/officeDocument/2006/relationships/hyperlink" Target="https://www.un.org/ipsas/Chapter15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ACMAD NIGER</dc:creator>
  <cp:keywords/>
  <dc:description/>
  <cp:lastModifiedBy>ACMAD NIGER</cp:lastModifiedBy>
  <cp:revision>2</cp:revision>
  <dcterms:created xsi:type="dcterms:W3CDTF">2022-03-22T12:18:00Z</dcterms:created>
  <dcterms:modified xsi:type="dcterms:W3CDTF">2022-03-22T13:36:00Z</dcterms:modified>
</cp:coreProperties>
</file>